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F70E" w14:textId="77777777" w:rsidR="00E63423" w:rsidRPr="003B674B" w:rsidRDefault="002B1B79" w:rsidP="006A1483">
      <w:pPr>
        <w:spacing w:after="240"/>
        <w:ind w:left="360"/>
        <w:rPr>
          <w:rFonts w:ascii="Arial" w:hAnsi="Arial" w:cs="Arial"/>
          <w:b/>
          <w:sz w:val="28"/>
          <w:szCs w:val="28"/>
        </w:rPr>
      </w:pPr>
      <w:r w:rsidRPr="003B674B">
        <w:rPr>
          <w:rFonts w:ascii="Arial" w:hAnsi="Arial" w:cs="Arial"/>
          <w:b/>
          <w:sz w:val="28"/>
          <w:szCs w:val="28"/>
        </w:rPr>
        <w:t>29 U.S. Code § 796</w:t>
      </w:r>
      <w:r w:rsidR="0097112A" w:rsidRPr="003B674B">
        <w:rPr>
          <w:rFonts w:ascii="Arial" w:hAnsi="Arial" w:cs="Arial"/>
          <w:b/>
          <w:sz w:val="28"/>
          <w:szCs w:val="28"/>
        </w:rPr>
        <w:t>(</w:t>
      </w:r>
      <w:r w:rsidRPr="003B674B">
        <w:rPr>
          <w:rFonts w:ascii="Arial" w:hAnsi="Arial" w:cs="Arial"/>
          <w:b/>
          <w:sz w:val="28"/>
          <w:szCs w:val="28"/>
        </w:rPr>
        <w:t>d</w:t>
      </w:r>
      <w:r w:rsidR="0097112A" w:rsidRPr="003B674B">
        <w:rPr>
          <w:rFonts w:ascii="Arial" w:hAnsi="Arial" w:cs="Arial"/>
          <w:b/>
          <w:sz w:val="28"/>
          <w:szCs w:val="28"/>
        </w:rPr>
        <w:t>)</w:t>
      </w:r>
      <w:r w:rsidRPr="003B674B">
        <w:rPr>
          <w:rFonts w:ascii="Arial" w:hAnsi="Arial" w:cs="Arial"/>
          <w:b/>
          <w:sz w:val="28"/>
          <w:szCs w:val="28"/>
        </w:rPr>
        <w:t xml:space="preserve"> mandates that Statewide Independent Living Councils (SILC) develop, monitor and evaluate the Statewide Independent Living Plan (SPIL) in conjunction with the Designated State Entity (DSE).</w:t>
      </w:r>
    </w:p>
    <w:p w14:paraId="2A6AB605" w14:textId="77777777" w:rsidR="002B1B79" w:rsidRPr="005B64EC" w:rsidRDefault="002B1B79" w:rsidP="00E63423">
      <w:pPr>
        <w:pStyle w:val="ListParagraph"/>
        <w:numPr>
          <w:ilvl w:val="0"/>
          <w:numId w:val="2"/>
        </w:numPr>
        <w:spacing w:after="240"/>
        <w:contextualSpacing w:val="0"/>
        <w:rPr>
          <w:rFonts w:ascii="Arial" w:hAnsi="Arial" w:cs="Arial"/>
          <w:sz w:val="28"/>
          <w:szCs w:val="28"/>
        </w:rPr>
      </w:pPr>
      <w:r w:rsidRPr="005B64EC">
        <w:rPr>
          <w:rFonts w:ascii="Arial" w:hAnsi="Arial" w:cs="Arial"/>
          <w:color w:val="000000" w:themeColor="text1"/>
          <w:sz w:val="28"/>
          <w:szCs w:val="28"/>
        </w:rPr>
        <w:t>The SILC is e</w:t>
      </w:r>
      <w:r w:rsidR="009E6338" w:rsidRPr="005B64EC">
        <w:rPr>
          <w:rFonts w:ascii="Arial" w:hAnsi="Arial" w:cs="Arial"/>
          <w:color w:val="000000" w:themeColor="text1"/>
          <w:sz w:val="28"/>
          <w:szCs w:val="28"/>
        </w:rPr>
        <w:t xml:space="preserve">xpected to be </w:t>
      </w:r>
      <w:r w:rsidRPr="005B64EC">
        <w:rPr>
          <w:rFonts w:ascii="Arial" w:hAnsi="Arial" w:cs="Arial"/>
          <w:color w:val="000000" w:themeColor="text1"/>
          <w:sz w:val="28"/>
          <w:szCs w:val="28"/>
        </w:rPr>
        <w:t xml:space="preserve">autonomous from the DSE and all other State agencies.  </w:t>
      </w:r>
      <w:r w:rsidR="009E6338" w:rsidRPr="005B64EC">
        <w:rPr>
          <w:rFonts w:ascii="Arial" w:hAnsi="Arial" w:cs="Arial"/>
          <w:color w:val="000000" w:themeColor="text1"/>
          <w:sz w:val="28"/>
          <w:szCs w:val="28"/>
        </w:rPr>
        <w:t>As a 501c3, the SILC would have a different relationship with the state.  Instead of having the state as the fiscal sponsor, the SILC would have a contractor relationship with the state.  All fiscal and programmatic decisions would be made by the SILC Executive Director.</w:t>
      </w:r>
    </w:p>
    <w:p w14:paraId="5AD5A0CD" w14:textId="77777777" w:rsidR="002B1B79" w:rsidRPr="005B64EC" w:rsidRDefault="002B1B79" w:rsidP="00E63423">
      <w:pPr>
        <w:pStyle w:val="Outline1"/>
        <w:numPr>
          <w:ilvl w:val="0"/>
          <w:numId w:val="2"/>
        </w:numPr>
        <w:tabs>
          <w:tab w:val="clear" w:pos="720"/>
          <w:tab w:val="clear" w:pos="1080"/>
          <w:tab w:val="clear" w:pos="1440"/>
          <w:tab w:val="clear" w:pos="1800"/>
          <w:tab w:val="clear" w:pos="2160"/>
          <w:tab w:val="clear" w:pos="2520"/>
          <w:tab w:val="clear" w:pos="2880"/>
          <w:tab w:val="clear" w:pos="3240"/>
        </w:tabs>
        <w:spacing w:before="0" w:after="240"/>
        <w:rPr>
          <w:rFonts w:ascii="Arial" w:hAnsi="Arial" w:cs="Arial"/>
          <w:sz w:val="28"/>
          <w:szCs w:val="28"/>
        </w:rPr>
      </w:pPr>
      <w:r w:rsidRPr="005B64EC">
        <w:rPr>
          <w:rFonts w:ascii="Arial" w:hAnsi="Arial" w:cs="Arial"/>
          <w:sz w:val="28"/>
          <w:szCs w:val="28"/>
        </w:rPr>
        <w:t>796(d)  requires that staff and other personnel</w:t>
      </w:r>
      <w:r w:rsidR="005B64EC">
        <w:rPr>
          <w:rFonts w:ascii="Arial" w:hAnsi="Arial" w:cs="Arial"/>
          <w:sz w:val="28"/>
          <w:szCs w:val="28"/>
        </w:rPr>
        <w:t xml:space="preserve"> not be assigned duties by the D</w:t>
      </w:r>
      <w:r w:rsidRPr="005B64EC">
        <w:rPr>
          <w:rFonts w:ascii="Arial" w:hAnsi="Arial" w:cs="Arial"/>
          <w:sz w:val="28"/>
          <w:szCs w:val="28"/>
        </w:rPr>
        <w:t xml:space="preserve">esignated </w:t>
      </w:r>
      <w:hyperlink r:id="rId7" w:tooltip="State" w:history="1">
        <w:r w:rsidRPr="005B64EC">
          <w:rPr>
            <w:rStyle w:val="Hyperlink"/>
            <w:rFonts w:ascii="Arial" w:hAnsi="Arial" w:cs="Arial"/>
            <w:color w:val="auto"/>
            <w:sz w:val="28"/>
            <w:szCs w:val="28"/>
            <w:u w:val="none"/>
          </w:rPr>
          <w:t>State</w:t>
        </w:r>
      </w:hyperlink>
      <w:r w:rsidR="005B64EC">
        <w:rPr>
          <w:rFonts w:ascii="Arial" w:hAnsi="Arial" w:cs="Arial"/>
          <w:sz w:val="28"/>
          <w:szCs w:val="28"/>
        </w:rPr>
        <w:t xml:space="preserve"> E</w:t>
      </w:r>
      <w:r w:rsidRPr="005B64EC">
        <w:rPr>
          <w:rFonts w:ascii="Arial" w:hAnsi="Arial" w:cs="Arial"/>
          <w:sz w:val="28"/>
          <w:szCs w:val="28"/>
        </w:rPr>
        <w:t xml:space="preserve">ntity or any other agency or office of the </w:t>
      </w:r>
      <w:hyperlink r:id="rId8" w:tooltip="State" w:history="1">
        <w:r w:rsidRPr="005B64EC">
          <w:rPr>
            <w:rStyle w:val="Hyperlink"/>
            <w:rFonts w:ascii="Arial" w:hAnsi="Arial" w:cs="Arial"/>
            <w:color w:val="auto"/>
            <w:sz w:val="28"/>
            <w:szCs w:val="28"/>
            <w:u w:val="none"/>
          </w:rPr>
          <w:t>State</w:t>
        </w:r>
      </w:hyperlink>
      <w:r w:rsidRPr="005B64EC">
        <w:rPr>
          <w:rFonts w:ascii="Arial" w:hAnsi="Arial" w:cs="Arial"/>
          <w:sz w:val="28"/>
          <w:szCs w:val="28"/>
        </w:rPr>
        <w:t>,</w:t>
      </w:r>
      <w:r w:rsidRPr="005B64EC">
        <w:rPr>
          <w:rFonts w:ascii="Arial" w:hAnsi="Arial" w:cs="Arial"/>
          <w:color w:val="333333"/>
          <w:sz w:val="28"/>
          <w:szCs w:val="28"/>
        </w:rPr>
        <w:t xml:space="preserve"> that would create a conflict of interest.  As both the fiscal sponsor for the SILC and administrator of contracts for services provided by the Centers for Independent Living (CILs), the DSE is at risk of inadvertently exhibiting a conflict of interest.  The SILC can ensure that the DSE is does not inadvertently act in a manner that could be perceived to be a conflict of interest by becoming an organization that is clearly separate from the State.</w:t>
      </w:r>
    </w:p>
    <w:p w14:paraId="5086C126" w14:textId="77777777" w:rsidR="002B1B79" w:rsidRPr="00ED7F13" w:rsidRDefault="004C3739" w:rsidP="00E63423">
      <w:pPr>
        <w:pStyle w:val="ListParagraph"/>
        <w:numPr>
          <w:ilvl w:val="0"/>
          <w:numId w:val="2"/>
        </w:numPr>
        <w:spacing w:after="240"/>
        <w:contextualSpacing w:val="0"/>
        <w:rPr>
          <w:rFonts w:ascii="Arial" w:hAnsi="Arial" w:cs="Arial"/>
          <w:sz w:val="28"/>
          <w:szCs w:val="28"/>
        </w:rPr>
      </w:pPr>
      <w:r w:rsidRPr="00ED7F13">
        <w:rPr>
          <w:rFonts w:ascii="Arial" w:hAnsi="Arial" w:cs="Arial"/>
          <w:sz w:val="28"/>
          <w:szCs w:val="28"/>
        </w:rPr>
        <w:t>The Continuing Resolution</w:t>
      </w:r>
      <w:r w:rsidR="002B1B79" w:rsidRPr="00ED7F13">
        <w:rPr>
          <w:rFonts w:ascii="Arial" w:hAnsi="Arial" w:cs="Arial"/>
          <w:sz w:val="28"/>
          <w:szCs w:val="28"/>
        </w:rPr>
        <w:t xml:space="preserve"> process has interrupted funding for the SILC </w:t>
      </w:r>
      <w:r w:rsidRPr="00ED7F13">
        <w:rPr>
          <w:rFonts w:ascii="Arial" w:hAnsi="Arial" w:cs="Arial"/>
          <w:sz w:val="28"/>
          <w:szCs w:val="28"/>
        </w:rPr>
        <w:t xml:space="preserve">in the past </w:t>
      </w:r>
      <w:r w:rsidR="002B1B79" w:rsidRPr="00ED7F13">
        <w:rPr>
          <w:rFonts w:ascii="Arial" w:hAnsi="Arial" w:cs="Arial"/>
          <w:sz w:val="28"/>
          <w:szCs w:val="28"/>
        </w:rPr>
        <w:t xml:space="preserve">resulting in a disruption of SILC activities.  </w:t>
      </w:r>
      <w:r w:rsidR="003B674B" w:rsidRPr="00ED7F13">
        <w:rPr>
          <w:rFonts w:ascii="Arial" w:hAnsi="Arial" w:cs="Arial"/>
          <w:sz w:val="28"/>
          <w:szCs w:val="28"/>
        </w:rPr>
        <w:t>As a 501c3, the SILC will have more options for resource development</w:t>
      </w:r>
      <w:r w:rsidR="00ED7F13" w:rsidRPr="00ED7F13">
        <w:rPr>
          <w:rFonts w:ascii="Arial" w:hAnsi="Arial" w:cs="Arial"/>
          <w:sz w:val="28"/>
          <w:szCs w:val="28"/>
        </w:rPr>
        <w:t xml:space="preserve"> and building a reserve.  </w:t>
      </w:r>
    </w:p>
    <w:p w14:paraId="5CAC9F20" w14:textId="77777777" w:rsidR="002B1B79" w:rsidRPr="005B64EC" w:rsidRDefault="002B1B79" w:rsidP="00E63423">
      <w:pPr>
        <w:pStyle w:val="ListParagraph"/>
        <w:numPr>
          <w:ilvl w:val="0"/>
          <w:numId w:val="2"/>
        </w:numPr>
        <w:spacing w:after="240"/>
        <w:contextualSpacing w:val="0"/>
        <w:rPr>
          <w:rFonts w:ascii="Arial" w:hAnsi="Arial" w:cs="Arial"/>
          <w:sz w:val="28"/>
          <w:szCs w:val="28"/>
        </w:rPr>
      </w:pPr>
      <w:r w:rsidRPr="005B64EC">
        <w:rPr>
          <w:rFonts w:ascii="Arial" w:hAnsi="Arial" w:cs="Arial"/>
          <w:sz w:val="28"/>
          <w:szCs w:val="28"/>
        </w:rPr>
        <w:t xml:space="preserve">There is a perception in the community that donations to </w:t>
      </w:r>
      <w:r w:rsidR="004C3739" w:rsidRPr="005B64EC">
        <w:rPr>
          <w:rFonts w:ascii="Arial" w:hAnsi="Arial" w:cs="Arial"/>
          <w:sz w:val="28"/>
          <w:szCs w:val="28"/>
        </w:rPr>
        <w:t xml:space="preserve">the SILC are going to state government. </w:t>
      </w:r>
      <w:r w:rsidRPr="005B64EC">
        <w:rPr>
          <w:rFonts w:ascii="Arial" w:hAnsi="Arial" w:cs="Arial"/>
          <w:sz w:val="28"/>
          <w:szCs w:val="28"/>
        </w:rPr>
        <w:t>This limits the SILC’s ability to implement additional resource development activities.</w:t>
      </w:r>
    </w:p>
    <w:p w14:paraId="65618409" w14:textId="77777777" w:rsidR="00E63423" w:rsidRPr="005B64EC" w:rsidRDefault="00E63423" w:rsidP="006D679C">
      <w:pPr>
        <w:pStyle w:val="ListParagraph"/>
        <w:numPr>
          <w:ilvl w:val="0"/>
          <w:numId w:val="2"/>
        </w:numPr>
        <w:spacing w:after="240"/>
        <w:contextualSpacing w:val="0"/>
        <w:rPr>
          <w:rFonts w:ascii="Arial" w:hAnsi="Arial" w:cs="Arial"/>
          <w:sz w:val="28"/>
          <w:szCs w:val="28"/>
        </w:rPr>
      </w:pPr>
      <w:r w:rsidRPr="005B64EC">
        <w:rPr>
          <w:rFonts w:ascii="Arial" w:hAnsi="Arial" w:cs="Arial"/>
          <w:sz w:val="28"/>
          <w:szCs w:val="28"/>
        </w:rPr>
        <w:t xml:space="preserve">The SILC is not able to </w:t>
      </w:r>
      <w:r w:rsidR="006D679C" w:rsidRPr="005B64EC">
        <w:rPr>
          <w:rFonts w:ascii="Arial" w:hAnsi="Arial" w:cs="Arial"/>
          <w:sz w:val="28"/>
          <w:szCs w:val="28"/>
        </w:rPr>
        <w:t>have employees</w:t>
      </w:r>
      <w:r w:rsidRPr="005B64EC">
        <w:rPr>
          <w:rFonts w:ascii="Arial" w:hAnsi="Arial" w:cs="Arial"/>
          <w:sz w:val="28"/>
          <w:szCs w:val="28"/>
        </w:rPr>
        <w:t xml:space="preserve"> because of state rules.  </w:t>
      </w:r>
      <w:r w:rsidR="006D679C" w:rsidRPr="005B64EC">
        <w:rPr>
          <w:rFonts w:ascii="Arial" w:hAnsi="Arial" w:cs="Arial"/>
          <w:sz w:val="28"/>
          <w:szCs w:val="28"/>
        </w:rPr>
        <w:t xml:space="preserve">The SILC must secure all services, including contractors </w:t>
      </w:r>
      <w:r w:rsidRPr="005B64EC">
        <w:rPr>
          <w:rFonts w:ascii="Arial" w:hAnsi="Arial" w:cs="Arial"/>
          <w:sz w:val="28"/>
          <w:szCs w:val="28"/>
        </w:rPr>
        <w:t xml:space="preserve">through the </w:t>
      </w:r>
      <w:r w:rsidR="006D679C" w:rsidRPr="005B64EC">
        <w:rPr>
          <w:rFonts w:ascii="Arial" w:hAnsi="Arial" w:cs="Arial"/>
          <w:sz w:val="28"/>
          <w:szCs w:val="28"/>
        </w:rPr>
        <w:t>state procurement process.</w:t>
      </w:r>
    </w:p>
    <w:p w14:paraId="69133F4F" w14:textId="77777777" w:rsidR="008946B2" w:rsidRPr="005B64EC" w:rsidRDefault="009E6338" w:rsidP="008946B2">
      <w:pPr>
        <w:pStyle w:val="ListParagraph"/>
        <w:numPr>
          <w:ilvl w:val="0"/>
          <w:numId w:val="3"/>
        </w:numPr>
        <w:spacing w:after="240"/>
        <w:contextualSpacing w:val="0"/>
        <w:rPr>
          <w:rFonts w:ascii="Arial" w:hAnsi="Arial" w:cs="Arial"/>
          <w:sz w:val="28"/>
          <w:szCs w:val="28"/>
        </w:rPr>
      </w:pPr>
      <w:r w:rsidRPr="005B64EC">
        <w:rPr>
          <w:rFonts w:ascii="Arial" w:hAnsi="Arial" w:cs="Arial"/>
          <w:sz w:val="28"/>
          <w:szCs w:val="28"/>
        </w:rPr>
        <w:t>The SILC will continue to follow all rules and regulations required by any funding sources including the federal and state government</w:t>
      </w:r>
      <w:r w:rsidR="00EA22F4" w:rsidRPr="005B64EC">
        <w:rPr>
          <w:rFonts w:ascii="Arial" w:hAnsi="Arial" w:cs="Arial"/>
          <w:sz w:val="28"/>
          <w:szCs w:val="28"/>
        </w:rPr>
        <w:t xml:space="preserve"> including administration of the State Plan for Independent Living (SPIL)</w:t>
      </w:r>
      <w:r w:rsidRPr="005B64EC">
        <w:rPr>
          <w:rFonts w:ascii="Arial" w:hAnsi="Arial" w:cs="Arial"/>
          <w:sz w:val="28"/>
          <w:szCs w:val="28"/>
        </w:rPr>
        <w:t>.</w:t>
      </w:r>
      <w:r w:rsidR="00EA22F4" w:rsidRPr="005B64EC">
        <w:rPr>
          <w:rFonts w:ascii="Arial" w:hAnsi="Arial" w:cs="Arial"/>
          <w:sz w:val="28"/>
          <w:szCs w:val="28"/>
        </w:rPr>
        <w:t xml:space="preserve">  The SPIL will have to address administration of the 501c3.</w:t>
      </w:r>
    </w:p>
    <w:p w14:paraId="2270A513" w14:textId="77777777" w:rsidR="002B1B79" w:rsidRDefault="00751C75" w:rsidP="00751C75">
      <w:pPr>
        <w:pStyle w:val="ListParagraph"/>
        <w:numPr>
          <w:ilvl w:val="0"/>
          <w:numId w:val="3"/>
        </w:numPr>
        <w:spacing w:after="240"/>
        <w:contextualSpacing w:val="0"/>
      </w:pPr>
      <w:r w:rsidRPr="005906E9">
        <w:rPr>
          <w:rFonts w:ascii="Arial" w:hAnsi="Arial" w:cs="Arial"/>
          <w:sz w:val="28"/>
          <w:szCs w:val="28"/>
        </w:rPr>
        <w:t>Becoming a 501c3 gives the SILC the a</w:t>
      </w:r>
      <w:r w:rsidR="008946B2" w:rsidRPr="005906E9">
        <w:rPr>
          <w:rFonts w:ascii="Arial" w:hAnsi="Arial" w:cs="Arial"/>
          <w:sz w:val="28"/>
          <w:szCs w:val="28"/>
        </w:rPr>
        <w:t>bility to be more flexible in responding to changes in internal and external conditions such as the ability to respond to the needs of community.</w:t>
      </w:r>
    </w:p>
    <w:sectPr w:rsidR="002B1B79" w:rsidSect="005B64EC">
      <w:headerReference w:type="default" r:id="rId9"/>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30BDE" w14:textId="77777777" w:rsidR="00465085" w:rsidRDefault="00465085" w:rsidP="00E63423">
      <w:pPr>
        <w:spacing w:after="0" w:line="240" w:lineRule="auto"/>
      </w:pPr>
      <w:r>
        <w:separator/>
      </w:r>
    </w:p>
  </w:endnote>
  <w:endnote w:type="continuationSeparator" w:id="0">
    <w:p w14:paraId="6607EDCE" w14:textId="77777777" w:rsidR="00465085" w:rsidRDefault="00465085" w:rsidP="00E6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ECA1" w14:textId="77777777" w:rsidR="009B3828" w:rsidRDefault="009B3828">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AC75D0B" wp14:editId="6D4927D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B41134F"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CF4D95">
      <w:rPr>
        <w:color w:val="4472C4" w:themeColor="accent1"/>
      </w:rPr>
      <w:t>June 2019</w:t>
    </w:r>
    <w:r w:rsidR="00CF4D95">
      <w:rPr>
        <w:color w:val="4472C4" w:themeColor="accent1"/>
      </w:rPr>
      <w:tab/>
    </w:r>
    <w:r w:rsidR="00CF4D95">
      <w:rPr>
        <w:color w:val="4472C4" w:themeColor="accent1"/>
      </w:rPr>
      <w:tab/>
    </w:r>
    <w:r w:rsidR="00CF4D95">
      <w:rPr>
        <w:color w:val="4472C4" w:themeColor="accent1"/>
      </w:rPr>
      <w:tab/>
      <w:t>Page</w:t>
    </w:r>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CF4D95" w:rsidRPr="00CF4D95">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9888B" w14:textId="77777777" w:rsidR="00465085" w:rsidRDefault="00465085" w:rsidP="00E63423">
      <w:pPr>
        <w:spacing w:after="0" w:line="240" w:lineRule="auto"/>
      </w:pPr>
      <w:r>
        <w:separator/>
      </w:r>
    </w:p>
  </w:footnote>
  <w:footnote w:type="continuationSeparator" w:id="0">
    <w:p w14:paraId="0C233CBF" w14:textId="77777777" w:rsidR="00465085" w:rsidRDefault="00465085" w:rsidP="00E63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A032" w14:textId="77777777" w:rsidR="00751C75" w:rsidRPr="00751C75" w:rsidRDefault="00751C75" w:rsidP="00751C75">
    <w:pPr>
      <w:pStyle w:val="Header"/>
      <w:jc w:val="center"/>
      <w:rPr>
        <w:rFonts w:ascii="Times New Roman" w:hAnsi="Times New Roman" w:cs="Times New Roman"/>
      </w:rPr>
    </w:pPr>
    <w:r w:rsidRPr="00751C75">
      <w:rPr>
        <w:rFonts w:ascii="Times New Roman" w:hAnsi="Times New Roman" w:cs="Times New Roman"/>
      </w:rPr>
      <w:t>SILC Becoming the 501c3</w:t>
    </w:r>
  </w:p>
  <w:p w14:paraId="71077813" w14:textId="77777777" w:rsidR="00751C75" w:rsidRPr="00751C75" w:rsidRDefault="00751C75" w:rsidP="00751C75">
    <w:pPr>
      <w:pStyle w:val="Header"/>
      <w:jc w:val="center"/>
      <w:rPr>
        <w:rFonts w:ascii="Times New Roman" w:hAnsi="Times New Roman" w:cs="Times New Roman"/>
      </w:rPr>
    </w:pPr>
    <w:r w:rsidRPr="00751C75">
      <w:rPr>
        <w:rFonts w:ascii="Times New Roman" w:hAnsi="Times New Roman" w:cs="Times New Roman"/>
      </w:rPr>
      <w:t>Talking Points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909"/>
    <w:multiLevelType w:val="hybridMultilevel"/>
    <w:tmpl w:val="C04C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51F8E"/>
    <w:multiLevelType w:val="hybridMultilevel"/>
    <w:tmpl w:val="975E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87B33"/>
    <w:multiLevelType w:val="hybridMultilevel"/>
    <w:tmpl w:val="40DCB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1459A"/>
    <w:multiLevelType w:val="hybridMultilevel"/>
    <w:tmpl w:val="DD2A1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589403">
    <w:abstractNumId w:val="2"/>
  </w:num>
  <w:num w:numId="2" w16cid:durableId="75249838">
    <w:abstractNumId w:val="0"/>
  </w:num>
  <w:num w:numId="3" w16cid:durableId="1279219600">
    <w:abstractNumId w:val="1"/>
  </w:num>
  <w:num w:numId="4" w16cid:durableId="1484540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79"/>
    <w:rsid w:val="002B1B79"/>
    <w:rsid w:val="00345AA9"/>
    <w:rsid w:val="00376F3A"/>
    <w:rsid w:val="003B674B"/>
    <w:rsid w:val="00465085"/>
    <w:rsid w:val="004C3739"/>
    <w:rsid w:val="005203B7"/>
    <w:rsid w:val="005670E8"/>
    <w:rsid w:val="005906E9"/>
    <w:rsid w:val="005B64EC"/>
    <w:rsid w:val="005F02F9"/>
    <w:rsid w:val="006A1483"/>
    <w:rsid w:val="006D679C"/>
    <w:rsid w:val="007100E4"/>
    <w:rsid w:val="00751C75"/>
    <w:rsid w:val="007F19A1"/>
    <w:rsid w:val="008946B2"/>
    <w:rsid w:val="008A33C2"/>
    <w:rsid w:val="0097112A"/>
    <w:rsid w:val="009B3828"/>
    <w:rsid w:val="009E6338"/>
    <w:rsid w:val="00A84DE5"/>
    <w:rsid w:val="00B07178"/>
    <w:rsid w:val="00BE51C3"/>
    <w:rsid w:val="00CF4D95"/>
    <w:rsid w:val="00E63423"/>
    <w:rsid w:val="00EA22F4"/>
    <w:rsid w:val="00ED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BB28"/>
  <w15:docId w15:val="{636D376F-95DE-4BB7-8165-E6B9A4AC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B79"/>
    <w:pPr>
      <w:ind w:left="720"/>
      <w:contextualSpacing/>
    </w:pPr>
  </w:style>
  <w:style w:type="character" w:styleId="Hyperlink">
    <w:name w:val="Hyperlink"/>
    <w:basedOn w:val="DefaultParagraphFont"/>
    <w:uiPriority w:val="99"/>
    <w:unhideWhenUsed/>
    <w:rsid w:val="002B1B79"/>
    <w:rPr>
      <w:color w:val="0000FF"/>
      <w:u w:val="single"/>
    </w:rPr>
  </w:style>
  <w:style w:type="paragraph" w:customStyle="1" w:styleId="Outline1">
    <w:name w:val="Outline 1"/>
    <w:rsid w:val="002B1B79"/>
    <w:pPr>
      <w:tabs>
        <w:tab w:val="left" w:pos="720"/>
        <w:tab w:val="left" w:pos="1080"/>
        <w:tab w:val="left" w:pos="1440"/>
        <w:tab w:val="left" w:pos="1800"/>
        <w:tab w:val="left" w:pos="2160"/>
        <w:tab w:val="left" w:pos="2520"/>
        <w:tab w:val="left" w:pos="2880"/>
        <w:tab w:val="left" w:pos="3240"/>
      </w:tabs>
      <w:spacing w:before="60" w:after="0" w:line="240" w:lineRule="auto"/>
      <w:ind w:left="720" w:hanging="720"/>
    </w:pPr>
    <w:rPr>
      <w:rFonts w:ascii="Times New Roman" w:eastAsia="Times New Roman" w:hAnsi="Times New Roman" w:cs="Times New Roman"/>
      <w:szCs w:val="20"/>
    </w:rPr>
  </w:style>
  <w:style w:type="paragraph" w:styleId="Header">
    <w:name w:val="header"/>
    <w:basedOn w:val="Normal"/>
    <w:link w:val="HeaderChar"/>
    <w:uiPriority w:val="99"/>
    <w:unhideWhenUsed/>
    <w:rsid w:val="00E63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23"/>
  </w:style>
  <w:style w:type="paragraph" w:styleId="Footer">
    <w:name w:val="footer"/>
    <w:basedOn w:val="Normal"/>
    <w:link w:val="FooterChar"/>
    <w:uiPriority w:val="99"/>
    <w:unhideWhenUsed/>
    <w:rsid w:val="00E63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23"/>
  </w:style>
  <w:style w:type="character" w:styleId="FollowedHyperlink">
    <w:name w:val="FollowedHyperlink"/>
    <w:basedOn w:val="DefaultParagraphFont"/>
    <w:uiPriority w:val="99"/>
    <w:semiHidden/>
    <w:unhideWhenUsed/>
    <w:rsid w:val="00E63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uscode.php?width=840&amp;height=800&amp;iframe=true&amp;def_id=29-USC-80204913-1026023984&amp;term_occur=416&amp;term_src=title:29:chapter:16:subchapter:VII:part:A:subpart:1:section:796d" TargetMode="External"/><Relationship Id="rId3" Type="http://schemas.openxmlformats.org/officeDocument/2006/relationships/settings" Target="settings.xml"/><Relationship Id="rId7" Type="http://schemas.openxmlformats.org/officeDocument/2006/relationships/hyperlink" Target="https://www.law.cornell.edu/definitions/uscode.php?width=840&amp;height=800&amp;iframe=true&amp;def_id=29-USC-80204913-1026023984&amp;term_occur=415&amp;term_src=title:29:chapter:16:subchapter:VII:part:A:subpart:1:section:796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roe</dc:creator>
  <cp:lastModifiedBy>Coordinator CO SILC</cp:lastModifiedBy>
  <cp:revision>2</cp:revision>
  <dcterms:created xsi:type="dcterms:W3CDTF">2022-04-28T16:34:00Z</dcterms:created>
  <dcterms:modified xsi:type="dcterms:W3CDTF">2022-04-28T16:34:00Z</dcterms:modified>
</cp:coreProperties>
</file>