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2D65D" w14:textId="3E330F59" w:rsidR="009D7AB4" w:rsidRDefault="00D83F07" w:rsidP="009D7A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Purpose </w:t>
      </w:r>
      <w:r w:rsidR="009D7AB4" w:rsidRPr="00453DBE">
        <w:rPr>
          <w:rFonts w:ascii="Times New Roman" w:hAnsi="Times New Roman" w:cs="Times New Roman"/>
          <w:b/>
        </w:rPr>
        <w:t xml:space="preserve">of </w:t>
      </w:r>
      <w:r w:rsidR="00EC6757">
        <w:rPr>
          <w:rFonts w:ascii="Times New Roman" w:hAnsi="Times New Roman" w:cs="Times New Roman"/>
          <w:b/>
        </w:rPr>
        <w:t xml:space="preserve">Public Policy Committee: </w:t>
      </w:r>
      <w:bookmarkStart w:id="0" w:name="_GoBack"/>
      <w:bookmarkEnd w:id="0"/>
    </w:p>
    <w:p w14:paraId="150EDBEE" w14:textId="77777777" w:rsidR="00D749E1" w:rsidRPr="00657483" w:rsidRDefault="00D749E1" w:rsidP="00D749E1">
      <w:pPr>
        <w:numPr>
          <w:ilvl w:val="0"/>
          <w:numId w:val="9"/>
        </w:numPr>
        <w:spacing w:before="240" w:after="240"/>
        <w:jc w:val="both"/>
        <w:rPr>
          <w:rFonts w:ascii="Arial" w:eastAsia="Times New Roman" w:hAnsi="Arial" w:cs="Arial"/>
          <w:sz w:val="20"/>
          <w:szCs w:val="28"/>
        </w:rPr>
      </w:pPr>
      <w:r w:rsidRPr="00657483">
        <w:rPr>
          <w:rFonts w:ascii="Arial" w:eastAsia="Times New Roman" w:hAnsi="Arial" w:cs="Arial"/>
          <w:sz w:val="20"/>
          <w:szCs w:val="28"/>
        </w:rPr>
        <w:t xml:space="preserve">To work on advocacy issues as identified in the SPIL or as they arise and are approved by SILC; </w:t>
      </w:r>
    </w:p>
    <w:p w14:paraId="185DF0CE" w14:textId="77777777" w:rsidR="00D749E1" w:rsidRDefault="00D749E1" w:rsidP="00D749E1">
      <w:pPr>
        <w:numPr>
          <w:ilvl w:val="0"/>
          <w:numId w:val="9"/>
        </w:numPr>
        <w:spacing w:before="240" w:after="240"/>
        <w:jc w:val="both"/>
        <w:rPr>
          <w:rFonts w:ascii="Arial" w:eastAsia="Times New Roman" w:hAnsi="Arial" w:cs="Arial"/>
          <w:sz w:val="20"/>
          <w:szCs w:val="28"/>
        </w:rPr>
      </w:pPr>
      <w:r w:rsidRPr="00D749E1">
        <w:rPr>
          <w:rFonts w:ascii="Arial" w:eastAsia="Times New Roman" w:hAnsi="Arial" w:cs="Arial"/>
          <w:sz w:val="20"/>
          <w:szCs w:val="28"/>
        </w:rPr>
        <w:t>To research and present information and position statements approved by SILC and on behalf of SILC to the disability community, policy makers, press and general public; and</w:t>
      </w:r>
    </w:p>
    <w:p w14:paraId="114AE972" w14:textId="66EBCBAD" w:rsidR="00D749E1" w:rsidRPr="00D749E1" w:rsidRDefault="00D749E1" w:rsidP="00D749E1">
      <w:pPr>
        <w:numPr>
          <w:ilvl w:val="0"/>
          <w:numId w:val="9"/>
        </w:numPr>
        <w:spacing w:before="240" w:after="240"/>
        <w:jc w:val="both"/>
        <w:rPr>
          <w:rFonts w:ascii="Arial" w:eastAsia="Times New Roman" w:hAnsi="Arial" w:cs="Arial"/>
          <w:sz w:val="20"/>
          <w:szCs w:val="28"/>
        </w:rPr>
      </w:pPr>
      <w:r w:rsidRPr="00D749E1">
        <w:rPr>
          <w:rFonts w:ascii="Arial" w:eastAsia="Times New Roman" w:hAnsi="Arial" w:cs="Arial"/>
          <w:sz w:val="20"/>
          <w:szCs w:val="28"/>
        </w:rPr>
        <w:t xml:space="preserve"> To draft educational advocacy letters to state and federal policy makers for SILC approval.</w:t>
      </w:r>
      <w:r w:rsidRPr="00D749E1">
        <w:rPr>
          <w:rFonts w:ascii="Arial" w:eastAsia="Times New Roman" w:hAnsi="Arial" w:cs="Arial"/>
          <w:b/>
          <w:i/>
          <w:sz w:val="20"/>
          <w:szCs w:val="28"/>
        </w:rPr>
        <w:t xml:space="preserve"> </w:t>
      </w:r>
      <w:r w:rsidRPr="00D749E1">
        <w:rPr>
          <w:rFonts w:ascii="Arial" w:eastAsia="Times New Roman" w:hAnsi="Arial" w:cs="Arial"/>
          <w:b/>
          <w:sz w:val="20"/>
          <w:szCs w:val="28"/>
        </w:rPr>
        <w:t>(By-Laws – Section IX, C, 3)</w:t>
      </w:r>
    </w:p>
    <w:p w14:paraId="24134AA3" w14:textId="74B636A2" w:rsidR="009A4B1F" w:rsidRDefault="009A4B1F" w:rsidP="00496656"/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305"/>
        <w:gridCol w:w="5800"/>
        <w:gridCol w:w="2429"/>
      </w:tblGrid>
      <w:tr w:rsidR="009D7AB4" w:rsidRPr="00DC2F93" w14:paraId="37CD3054" w14:textId="77777777" w:rsidTr="009D7AB4">
        <w:trPr>
          <w:trHeight w:val="520"/>
        </w:trPr>
        <w:tc>
          <w:tcPr>
            <w:tcW w:w="5000" w:type="pct"/>
            <w:gridSpan w:val="3"/>
            <w:shd w:val="clear" w:color="auto" w:fill="006600"/>
            <w:vAlign w:val="center"/>
          </w:tcPr>
          <w:p w14:paraId="31BCEC97" w14:textId="0C5506A4" w:rsidR="009D7AB4" w:rsidRPr="005173FC" w:rsidRDefault="009D7AB4" w:rsidP="00E900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173FC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SILC (Name) Committee Notes</w:t>
            </w:r>
          </w:p>
        </w:tc>
      </w:tr>
      <w:tr w:rsidR="009D7AB4" w:rsidRPr="00DF515A" w14:paraId="184DFD26" w14:textId="2E2B8BA9" w:rsidTr="009D7AB4">
        <w:trPr>
          <w:trHeight w:val="1029"/>
        </w:trPr>
        <w:tc>
          <w:tcPr>
            <w:tcW w:w="684" w:type="pct"/>
          </w:tcPr>
          <w:p w14:paraId="2E2D3B70" w14:textId="77777777" w:rsidR="009D7AB4" w:rsidRPr="00DF515A" w:rsidRDefault="009D7AB4" w:rsidP="009D7AB4">
            <w:pPr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DF515A">
              <w:rPr>
                <w:rFonts w:ascii="Times New Roman" w:eastAsia="Arial" w:hAnsi="Times New Roman" w:cs="Times New Roman"/>
                <w:b/>
                <w:color w:val="000000"/>
              </w:rPr>
              <w:t xml:space="preserve">Attendees </w:t>
            </w:r>
          </w:p>
        </w:tc>
        <w:tc>
          <w:tcPr>
            <w:tcW w:w="3042" w:type="pct"/>
          </w:tcPr>
          <w:p w14:paraId="79134490" w14:textId="06C938A1" w:rsidR="009D7AB4" w:rsidRPr="00DF515A" w:rsidRDefault="00E77CCA" w:rsidP="008902D0">
            <w:pPr>
              <w:contextualSpacing/>
              <w:rPr>
                <w:rFonts w:ascii="Times New Roman" w:eastAsia="Arial" w:hAnsi="Times New Roman" w:cs="Times New Roman"/>
                <w:b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 xml:space="preserve">Jennifer </w:t>
            </w:r>
            <w:proofErr w:type="spellStart"/>
            <w:r>
              <w:rPr>
                <w:rFonts w:ascii="Times New Roman" w:eastAsia="Arial" w:hAnsi="Times New Roman" w:cs="Times New Roman"/>
                <w:b/>
                <w:color w:val="000000"/>
              </w:rPr>
              <w:t>Scilacci</w:t>
            </w:r>
            <w:proofErr w:type="spellEnd"/>
            <w:r>
              <w:rPr>
                <w:rFonts w:ascii="Times New Roman" w:eastAsia="Arial" w:hAnsi="Times New Roman" w:cs="Times New Roman"/>
                <w:b/>
                <w:color w:val="000000"/>
              </w:rPr>
              <w:t>,</w:t>
            </w:r>
            <w:r w:rsidR="003410D7">
              <w:rPr>
                <w:rFonts w:ascii="Times New Roman" w:eastAsia="Arial" w:hAnsi="Times New Roman" w:cs="Times New Roman"/>
                <w:b/>
                <w:color w:val="000000"/>
              </w:rPr>
              <w:t xml:space="preserve"> James Triplett, Matthew </w:t>
            </w:r>
            <w:proofErr w:type="spellStart"/>
            <w:r w:rsidR="003410D7">
              <w:rPr>
                <w:rFonts w:ascii="Times New Roman" w:eastAsia="Arial" w:hAnsi="Times New Roman" w:cs="Times New Roman"/>
                <w:b/>
                <w:color w:val="000000"/>
              </w:rPr>
              <w:t>Ruggles</w:t>
            </w:r>
            <w:proofErr w:type="spellEnd"/>
            <w:r w:rsidR="00FC61B8">
              <w:rPr>
                <w:rFonts w:ascii="Times New Roman" w:eastAsia="Arial" w:hAnsi="Times New Roman" w:cs="Times New Roman"/>
                <w:b/>
                <w:color w:val="000000"/>
              </w:rPr>
              <w:t xml:space="preserve">, Steve </w:t>
            </w:r>
            <w:proofErr w:type="spellStart"/>
            <w:r w:rsidR="00FC61B8">
              <w:rPr>
                <w:rFonts w:ascii="Times New Roman" w:eastAsia="Arial" w:hAnsi="Times New Roman" w:cs="Times New Roman"/>
                <w:b/>
                <w:color w:val="000000"/>
              </w:rPr>
              <w:t>Heidenreich</w:t>
            </w:r>
            <w:proofErr w:type="spellEnd"/>
            <w:r w:rsidR="00FC61B8">
              <w:rPr>
                <w:rFonts w:ascii="Times New Roman" w:eastAsia="Arial" w:hAnsi="Times New Roman" w:cs="Times New Roman"/>
                <w:b/>
                <w:color w:val="000000"/>
              </w:rPr>
              <w:t>, Adam Tucker</w:t>
            </w:r>
          </w:p>
        </w:tc>
        <w:tc>
          <w:tcPr>
            <w:tcW w:w="1274" w:type="pct"/>
            <w:vMerge w:val="restart"/>
          </w:tcPr>
          <w:p w14:paraId="5F3F8CDD" w14:textId="5DD6C071" w:rsidR="009D7AB4" w:rsidRPr="007D4D49" w:rsidRDefault="009D7AB4" w:rsidP="009D7AB4">
            <w:pPr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7D4D49">
              <w:rPr>
                <w:rFonts w:ascii="Times New Roman" w:eastAsia="Arial" w:hAnsi="Times New Roman" w:cs="Times New Roman"/>
                <w:b/>
                <w:color w:val="000000"/>
              </w:rPr>
              <w:t xml:space="preserve">Date: </w:t>
            </w:r>
            <w:r w:rsidR="002A1EC6">
              <w:rPr>
                <w:rFonts w:ascii="Times New Roman" w:eastAsia="Arial" w:hAnsi="Times New Roman" w:cs="Times New Roman"/>
                <w:b/>
                <w:color w:val="000000"/>
              </w:rPr>
              <w:t>1/14/19</w:t>
            </w:r>
          </w:p>
          <w:p w14:paraId="240BD793" w14:textId="77777777" w:rsidR="009D7AB4" w:rsidRPr="007D4D49" w:rsidRDefault="009D7AB4" w:rsidP="009D7AB4">
            <w:pPr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  <w:p w14:paraId="7559DB58" w14:textId="7156A667" w:rsidR="009D7AB4" w:rsidRDefault="009D7AB4" w:rsidP="009D7AB4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7D4D49">
              <w:rPr>
                <w:rFonts w:ascii="Times New Roman" w:eastAsia="Arial" w:hAnsi="Times New Roman" w:cs="Times New Roman"/>
                <w:b/>
                <w:color w:val="000000"/>
              </w:rPr>
              <w:t xml:space="preserve">Time: </w:t>
            </w:r>
            <w:r w:rsidR="008320D1">
              <w:rPr>
                <w:rFonts w:ascii="Times New Roman" w:eastAsia="Arial" w:hAnsi="Times New Roman" w:cs="Times New Roman"/>
                <w:b/>
                <w:color w:val="000000"/>
              </w:rPr>
              <w:t>10</w:t>
            </w:r>
            <w:r w:rsidR="00EC6757">
              <w:rPr>
                <w:rFonts w:ascii="Times New Roman" w:eastAsia="Arial" w:hAnsi="Times New Roman" w:cs="Times New Roman"/>
                <w:b/>
                <w:color w:val="000000"/>
              </w:rPr>
              <w:t>:00</w:t>
            </w:r>
            <w:r w:rsidR="00DF09CC">
              <w:rPr>
                <w:rFonts w:ascii="Times New Roman" w:eastAsia="Arial" w:hAnsi="Times New Roman" w:cs="Times New Roman"/>
                <w:b/>
                <w:color w:val="000000"/>
              </w:rPr>
              <w:t>am</w:t>
            </w:r>
          </w:p>
          <w:p w14:paraId="1340C0F9" w14:textId="77777777" w:rsidR="009D7AB4" w:rsidRDefault="009D7AB4" w:rsidP="009D7AB4">
            <w:pPr>
              <w:rPr>
                <w:rFonts w:ascii="Times New Roman" w:eastAsia="Arial" w:hAnsi="Times New Roman" w:cs="Times New Roman"/>
                <w:color w:val="000000"/>
              </w:rPr>
            </w:pPr>
          </w:p>
          <w:p w14:paraId="3637C9A1" w14:textId="77777777" w:rsidR="009D7AB4" w:rsidRDefault="009D7AB4" w:rsidP="009D7AB4">
            <w:pPr>
              <w:rPr>
                <w:rFonts w:ascii="Times New Roman" w:eastAsia="Arial" w:hAnsi="Times New Roman" w:cs="Times New Roman"/>
                <w:color w:val="000000"/>
              </w:rPr>
            </w:pPr>
          </w:p>
          <w:p w14:paraId="153EEFAC" w14:textId="77777777" w:rsidR="009D7AB4" w:rsidRDefault="009D7AB4" w:rsidP="009D7AB4">
            <w:pPr>
              <w:rPr>
                <w:rFonts w:ascii="Times New Roman" w:eastAsia="Arial" w:hAnsi="Times New Roman" w:cs="Times New Roman"/>
                <w:color w:val="000000"/>
              </w:rPr>
            </w:pPr>
          </w:p>
          <w:p w14:paraId="2A7D4638" w14:textId="77777777" w:rsidR="009D7AB4" w:rsidRPr="00723E93" w:rsidRDefault="009D7AB4" w:rsidP="009D7AB4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723E93">
              <w:rPr>
                <w:rFonts w:ascii="Times New Roman" w:eastAsia="Arial" w:hAnsi="Times New Roman" w:cs="Times New Roman"/>
                <w:b/>
                <w:color w:val="000000"/>
              </w:rPr>
              <w:t>Teleconference Call</w:t>
            </w:r>
            <w:r w:rsidRPr="00723E93">
              <w:rPr>
                <w:rFonts w:ascii="Times New Roman" w:eastAsia="Arial" w:hAnsi="Times New Roman" w:cs="Times New Roman"/>
                <w:color w:val="000000"/>
              </w:rPr>
              <w:t>:</w:t>
            </w:r>
          </w:p>
          <w:p w14:paraId="22FB96AE" w14:textId="77777777" w:rsidR="009D7AB4" w:rsidRPr="00723E93" w:rsidRDefault="009D7AB4" w:rsidP="009D7A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3E93">
              <w:rPr>
                <w:rFonts w:ascii="Times New Roman" w:eastAsia="Times New Roman" w:hAnsi="Times New Roman" w:cs="Times New Roman"/>
                <w:color w:val="000000"/>
              </w:rPr>
              <w:t>877-820-7831</w:t>
            </w:r>
          </w:p>
          <w:p w14:paraId="57999A53" w14:textId="28D05DDD" w:rsidR="009D7AB4" w:rsidRPr="00DF515A" w:rsidRDefault="009D7AB4" w:rsidP="009D7AB4">
            <w:pPr>
              <w:ind w:left="1476" w:hanging="1476"/>
              <w:rPr>
                <w:rFonts w:ascii="Times New Roman" w:eastAsia="Times New Roman" w:hAnsi="Times New Roman" w:cs="Times New Roman"/>
                <w:color w:val="000000"/>
              </w:rPr>
            </w:pPr>
            <w:r w:rsidRPr="00723E93">
              <w:rPr>
                <w:rFonts w:ascii="Times New Roman" w:eastAsia="Times New Roman" w:hAnsi="Times New Roman" w:cs="Times New Roman"/>
                <w:color w:val="000000"/>
              </w:rPr>
              <w:t>871677 #</w:t>
            </w:r>
          </w:p>
        </w:tc>
      </w:tr>
      <w:tr w:rsidR="009D7AB4" w:rsidRPr="00DF515A" w14:paraId="19F9789D" w14:textId="3AC24A61" w:rsidTr="009D7AB4">
        <w:trPr>
          <w:trHeight w:val="786"/>
        </w:trPr>
        <w:tc>
          <w:tcPr>
            <w:tcW w:w="684" w:type="pct"/>
          </w:tcPr>
          <w:p w14:paraId="02F55CE5" w14:textId="77777777" w:rsidR="009D7AB4" w:rsidRPr="00DF515A" w:rsidRDefault="009D7AB4" w:rsidP="009D7AB4">
            <w:pPr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DF515A">
              <w:rPr>
                <w:rFonts w:ascii="Times New Roman" w:eastAsia="Arial" w:hAnsi="Times New Roman" w:cs="Times New Roman"/>
                <w:b/>
                <w:color w:val="000000"/>
              </w:rPr>
              <w:t>Absent</w:t>
            </w:r>
          </w:p>
        </w:tc>
        <w:tc>
          <w:tcPr>
            <w:tcW w:w="3042" w:type="pct"/>
          </w:tcPr>
          <w:p w14:paraId="5BE757E8" w14:textId="7763EB0A" w:rsidR="00DF09CC" w:rsidRPr="00DF515A" w:rsidRDefault="000930EA" w:rsidP="00B31064">
            <w:pPr>
              <w:rPr>
                <w:rFonts w:ascii="Times New Roman" w:eastAsia="Arial" w:hAnsi="Times New Roman" w:cs="Times New Roman"/>
                <w:b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 xml:space="preserve">Adam Tucker and Steve </w:t>
            </w:r>
            <w:proofErr w:type="spellStart"/>
            <w:r>
              <w:rPr>
                <w:rFonts w:ascii="Times New Roman" w:eastAsia="Arial" w:hAnsi="Times New Roman" w:cs="Times New Roman"/>
                <w:b/>
                <w:color w:val="000000"/>
              </w:rPr>
              <w:t>Heidenreich</w:t>
            </w:r>
            <w:proofErr w:type="spellEnd"/>
          </w:p>
        </w:tc>
        <w:tc>
          <w:tcPr>
            <w:tcW w:w="1274" w:type="pct"/>
            <w:vMerge/>
          </w:tcPr>
          <w:p w14:paraId="4AAC381D" w14:textId="77777777" w:rsidR="009D7AB4" w:rsidRPr="00DF515A" w:rsidRDefault="009D7AB4" w:rsidP="009D7AB4">
            <w:pPr>
              <w:ind w:left="1476" w:hanging="147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7AB4" w:rsidRPr="00DF515A" w14:paraId="7299318C" w14:textId="4BF1984F" w:rsidTr="009D7AB4">
        <w:trPr>
          <w:trHeight w:val="1038"/>
        </w:trPr>
        <w:tc>
          <w:tcPr>
            <w:tcW w:w="684" w:type="pct"/>
          </w:tcPr>
          <w:p w14:paraId="1294D417" w14:textId="5D3DD0E8" w:rsidR="009D7AB4" w:rsidRPr="00DF515A" w:rsidRDefault="009D7AB4" w:rsidP="009D7AB4">
            <w:pPr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DF515A">
              <w:rPr>
                <w:rFonts w:ascii="Times New Roman" w:eastAsia="Arial" w:hAnsi="Times New Roman" w:cs="Times New Roman"/>
                <w:b/>
                <w:color w:val="000000"/>
              </w:rPr>
              <w:t>Guests</w:t>
            </w:r>
          </w:p>
        </w:tc>
        <w:tc>
          <w:tcPr>
            <w:tcW w:w="3042" w:type="pct"/>
          </w:tcPr>
          <w:p w14:paraId="728D73BD" w14:textId="3913963C" w:rsidR="009D7AB4" w:rsidRPr="00DF515A" w:rsidRDefault="009D7AB4" w:rsidP="009D7AB4">
            <w:pPr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</w:tc>
        <w:tc>
          <w:tcPr>
            <w:tcW w:w="1274" w:type="pct"/>
            <w:vMerge/>
          </w:tcPr>
          <w:p w14:paraId="0E6CFE7F" w14:textId="77777777" w:rsidR="009D7AB4" w:rsidRPr="00DF515A" w:rsidRDefault="009D7AB4" w:rsidP="009D7AB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7AB4" w:rsidRPr="00DC2F93" w14:paraId="7FC8D242" w14:textId="77777777" w:rsidTr="009D7AB4">
        <w:trPr>
          <w:trHeight w:val="340"/>
        </w:trPr>
        <w:tc>
          <w:tcPr>
            <w:tcW w:w="5000" w:type="pct"/>
            <w:gridSpan w:val="3"/>
            <w:shd w:val="clear" w:color="auto" w:fill="DDDDDD"/>
            <w:vAlign w:val="center"/>
          </w:tcPr>
          <w:p w14:paraId="30F345C8" w14:textId="13FA1AF4" w:rsidR="009D7AB4" w:rsidRPr="00DC2F93" w:rsidRDefault="009D7AB4" w:rsidP="003C59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C2F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Topic:  </w:t>
            </w:r>
            <w:r w:rsidR="003C591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White Paper Topics</w:t>
            </w:r>
            <w:r w:rsidR="00E7191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(held over from last meeting)</w:t>
            </w:r>
          </w:p>
        </w:tc>
      </w:tr>
      <w:tr w:rsidR="009D7AB4" w:rsidRPr="00DC2F93" w14:paraId="4F841C6B" w14:textId="77777777" w:rsidTr="009D7AB4">
        <w:trPr>
          <w:trHeight w:val="827"/>
        </w:trPr>
        <w:tc>
          <w:tcPr>
            <w:tcW w:w="5000" w:type="pct"/>
            <w:gridSpan w:val="3"/>
            <w:vAlign w:val="center"/>
          </w:tcPr>
          <w:p w14:paraId="3F193545" w14:textId="77777777" w:rsidR="00B31064" w:rsidRDefault="009D7AB4" w:rsidP="009D7AB4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2F93">
              <w:rPr>
                <w:rFonts w:ascii="Times New Roman" w:eastAsia="Times New Roman" w:hAnsi="Times New Roman" w:cs="Times New Roman"/>
                <w:b/>
                <w:color w:val="000000"/>
              </w:rPr>
              <w:t>Key Discussion Points:</w:t>
            </w:r>
            <w:r w:rsidR="00D749E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553AFA1C" w14:textId="2D7580CF" w:rsidR="00B31064" w:rsidRDefault="00B31064" w:rsidP="009D7AB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Employment </w:t>
            </w:r>
            <w:r w:rsidRPr="00AA1FBD">
              <w:rPr>
                <w:rFonts w:ascii="Times New Roman" w:eastAsia="Times New Roman" w:hAnsi="Times New Roman" w:cs="Times New Roman"/>
                <w:b/>
                <w:color w:val="000000"/>
              </w:rPr>
              <w:t>– Jennifer</w:t>
            </w:r>
            <w:r w:rsidR="00517749" w:rsidRPr="00AA1FB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(done)</w:t>
            </w:r>
          </w:p>
          <w:p w14:paraId="01DADDFD" w14:textId="5E48A975" w:rsidR="00B31064" w:rsidRPr="00AA1FBD" w:rsidRDefault="00B31064" w:rsidP="009D7AB4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Employment, Deaf</w:t>
            </w:r>
            <w:r w:rsidR="003C0255">
              <w:rPr>
                <w:rFonts w:ascii="Times New Roman" w:eastAsia="Times New Roman" w:hAnsi="Times New Roman" w:cs="Times New Roman"/>
                <w:color w:val="000000"/>
              </w:rPr>
              <w:t>/Hard of Hearing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AA1FBD">
              <w:rPr>
                <w:rFonts w:ascii="Times New Roman" w:eastAsia="Times New Roman" w:hAnsi="Times New Roman" w:cs="Times New Roman"/>
                <w:b/>
                <w:color w:val="000000"/>
              </w:rPr>
              <w:t>Matthew</w:t>
            </w:r>
          </w:p>
          <w:p w14:paraId="1CBD43DA" w14:textId="5B5E2990" w:rsidR="00B31064" w:rsidRPr="00E71910" w:rsidRDefault="00C650CE" w:rsidP="009D7AB4">
            <w:pPr>
              <w:contextualSpacing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810DD">
              <w:rPr>
                <w:rFonts w:ascii="Times New Roman" w:eastAsia="Times New Roman" w:hAnsi="Times New Roman" w:cs="Times New Roman"/>
                <w:color w:val="000000"/>
              </w:rPr>
              <w:t>Housing</w:t>
            </w:r>
            <w:r w:rsidR="00B31064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="00E71910" w:rsidRPr="00E71910">
              <w:rPr>
                <w:rFonts w:ascii="Times New Roman" w:eastAsia="Times New Roman" w:hAnsi="Times New Roman" w:cs="Times New Roman"/>
                <w:color w:val="FF0000"/>
              </w:rPr>
              <w:t>Need</w:t>
            </w:r>
          </w:p>
          <w:p w14:paraId="0D62D7F6" w14:textId="0BA42A55" w:rsidR="00B31064" w:rsidRPr="00AA1FBD" w:rsidRDefault="00B31064" w:rsidP="009D7AB4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Transportation - </w:t>
            </w:r>
            <w:r w:rsidRPr="00AA1FBD">
              <w:rPr>
                <w:rFonts w:ascii="Times New Roman" w:eastAsia="Times New Roman" w:hAnsi="Times New Roman" w:cs="Times New Roman"/>
                <w:b/>
                <w:color w:val="000000"/>
              </w:rPr>
              <w:t>Joe</w:t>
            </w:r>
          </w:p>
          <w:p w14:paraId="1AD8966B" w14:textId="4939D058" w:rsidR="00B31064" w:rsidRDefault="00E1488A" w:rsidP="009D7AB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Rural – </w:t>
            </w:r>
            <w:r w:rsidRPr="00206C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Steve </w:t>
            </w:r>
            <w:r w:rsidR="003E05B1">
              <w:rPr>
                <w:rFonts w:ascii="Times New Roman" w:eastAsia="Times New Roman" w:hAnsi="Times New Roman" w:cs="Times New Roman"/>
                <w:b/>
                <w:color w:val="000000"/>
              </w:rPr>
              <w:t>and Jennifer</w:t>
            </w:r>
          </w:p>
          <w:p w14:paraId="4AFA3F6C" w14:textId="63770C3C" w:rsidR="00501B89" w:rsidRPr="003E05B1" w:rsidRDefault="00F003AC" w:rsidP="009D7AB4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810DD">
              <w:rPr>
                <w:rFonts w:ascii="Times New Roman" w:eastAsia="Times New Roman" w:hAnsi="Times New Roman" w:cs="Times New Roman"/>
                <w:color w:val="000000"/>
              </w:rPr>
              <w:t>Youth</w:t>
            </w:r>
            <w:r w:rsidR="00E1488A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="00E1488A" w:rsidRPr="003E05B1">
              <w:rPr>
                <w:rFonts w:ascii="Times New Roman" w:eastAsia="Times New Roman" w:hAnsi="Times New Roman" w:cs="Times New Roman"/>
                <w:b/>
                <w:color w:val="000000"/>
              </w:rPr>
              <w:t>Adam</w:t>
            </w:r>
          </w:p>
          <w:p w14:paraId="5826D6C8" w14:textId="243E6BD2" w:rsidR="000F692E" w:rsidRDefault="000F692E" w:rsidP="009D7AB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9BB16AF" w14:textId="14EC50A6" w:rsidR="00206CAB" w:rsidRPr="00206CAB" w:rsidRDefault="00206CAB" w:rsidP="009D7AB4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06CAB">
              <w:rPr>
                <w:rFonts w:ascii="Times New Roman" w:eastAsia="Times New Roman" w:hAnsi="Times New Roman" w:cs="Times New Roman"/>
                <w:b/>
                <w:color w:val="000000"/>
              </w:rPr>
              <w:t>Discussion:</w:t>
            </w:r>
          </w:p>
          <w:p w14:paraId="56F4C613" w14:textId="7E1EF9BD" w:rsidR="00E810DD" w:rsidRDefault="00C63307" w:rsidP="009D7AB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We want to research where </w:t>
            </w:r>
            <w:r w:rsidR="00E810DD" w:rsidRPr="00E810DD">
              <w:rPr>
                <w:rFonts w:ascii="Times New Roman" w:eastAsia="Times New Roman" w:hAnsi="Times New Roman" w:cs="Times New Roman"/>
                <w:color w:val="000000"/>
              </w:rPr>
              <w:t xml:space="preserve">there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are </w:t>
            </w:r>
            <w:r w:rsidR="00E810DD" w:rsidRPr="00E810DD">
              <w:rPr>
                <w:rFonts w:ascii="Times New Roman" w:eastAsia="Times New Roman" w:hAnsi="Times New Roman" w:cs="Times New Roman"/>
                <w:color w:val="000000"/>
              </w:rPr>
              <w:t xml:space="preserve">existing policy papers on these topics. When researching, look at other SILCs, look at federal agencies, ILRU, </w:t>
            </w:r>
            <w:r w:rsidR="0014677E" w:rsidRPr="00E810DD">
              <w:rPr>
                <w:rFonts w:ascii="Times New Roman" w:eastAsia="Times New Roman" w:hAnsi="Times New Roman" w:cs="Times New Roman"/>
                <w:color w:val="000000"/>
              </w:rPr>
              <w:t>etc.</w:t>
            </w:r>
            <w:r w:rsidR="00E810DD" w:rsidRPr="00E810DD">
              <w:rPr>
                <w:rFonts w:ascii="Times New Roman" w:eastAsia="Times New Roman" w:hAnsi="Times New Roman" w:cs="Times New Roman"/>
                <w:color w:val="000000"/>
              </w:rPr>
              <w:t xml:space="preserve"> that may have created policy on these topics.</w:t>
            </w:r>
            <w:r w:rsidR="001356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37B191CC" w14:textId="75796963" w:rsidR="00584E23" w:rsidRDefault="00584E23" w:rsidP="009D7AB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E20F28B" w14:textId="77777777" w:rsidR="00FC61B8" w:rsidRDefault="00FC61B8" w:rsidP="009D7AB4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Jennifer: See links for papers on rural:</w:t>
            </w:r>
          </w:p>
          <w:p w14:paraId="075FA9BD" w14:textId="5F7B094F" w:rsidR="00E810DD" w:rsidRDefault="00FC61B8" w:rsidP="009D7AB4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hyperlink r:id="rId8" w:history="1">
              <w:r w:rsidRPr="00FC61B8">
                <w:rPr>
                  <w:rStyle w:val="Hyperlink"/>
                  <w:rFonts w:ascii="Times New Roman" w:eastAsia="Times New Roman" w:hAnsi="Times New Roman" w:cs="Times New Roman"/>
                  <w:b/>
                </w:rPr>
                <w:t>http://rtc.ruralinstitute.umt.edu/research-findings/geography/</w:t>
              </w:r>
            </w:hyperlink>
          </w:p>
          <w:p w14:paraId="74123F58" w14:textId="263E1307" w:rsidR="00FC61B8" w:rsidRDefault="00C54D4D" w:rsidP="009D7AB4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hyperlink r:id="rId9" w:history="1">
              <w:r w:rsidR="00FC61B8" w:rsidRPr="00FC61B8">
                <w:rPr>
                  <w:rStyle w:val="Hyperlink"/>
                  <w:rFonts w:ascii="Times New Roman" w:eastAsia="Times New Roman" w:hAnsi="Times New Roman" w:cs="Times New Roman"/>
                  <w:b/>
                </w:rPr>
                <w:t>http://rtc.ruralinstitute.umt.edu/community-participation-independent-living/project-ecology-of-rural-disability/</w:t>
              </w:r>
            </w:hyperlink>
          </w:p>
          <w:p w14:paraId="24258F44" w14:textId="79BA3D1D" w:rsidR="00FC61B8" w:rsidRDefault="00C54D4D" w:rsidP="00FC61B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hyperlink r:id="rId10" w:history="1">
              <w:r w:rsidR="00FC61B8" w:rsidRPr="00FC61B8">
                <w:rPr>
                  <w:rStyle w:val="Hyperlink"/>
                  <w:rFonts w:ascii="Times New Roman" w:eastAsia="Times New Roman" w:hAnsi="Times New Roman" w:cs="Times New Roman"/>
                  <w:b/>
                </w:rPr>
                <w:t>Youth and Rural</w:t>
              </w:r>
            </w:hyperlink>
          </w:p>
          <w:p w14:paraId="78C77C0A" w14:textId="0482FBC4" w:rsidR="00FC61B8" w:rsidRDefault="00C54D4D" w:rsidP="00FC61B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hyperlink r:id="rId11" w:history="1">
              <w:r w:rsidR="00FC61B8" w:rsidRPr="00FC61B8">
                <w:rPr>
                  <w:rStyle w:val="Hyperlink"/>
                  <w:rFonts w:ascii="Times New Roman" w:eastAsia="Times New Roman" w:hAnsi="Times New Roman" w:cs="Times New Roman"/>
                </w:rPr>
                <w:t>Rural Data</w:t>
              </w:r>
            </w:hyperlink>
          </w:p>
          <w:p w14:paraId="65D91482" w14:textId="4BF822A0" w:rsidR="00FC61B8" w:rsidRDefault="00C54D4D" w:rsidP="00FC61B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hyperlink r:id="rId12" w:history="1">
              <w:r w:rsidR="00FC61B8" w:rsidRPr="00FC61B8">
                <w:rPr>
                  <w:rStyle w:val="Hyperlink"/>
                  <w:rFonts w:ascii="Times New Roman" w:eastAsia="Times New Roman" w:hAnsi="Times New Roman" w:cs="Times New Roman"/>
                </w:rPr>
                <w:t>Rural Resource Analysis</w:t>
              </w:r>
            </w:hyperlink>
          </w:p>
          <w:p w14:paraId="2FCE6760" w14:textId="77777777" w:rsidR="00FC61B8" w:rsidRDefault="00C54D4D" w:rsidP="00FC61B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hyperlink r:id="rId13" w:history="1">
              <w:r w:rsidR="00FC61B8" w:rsidRPr="00FC61B8">
                <w:rPr>
                  <w:rStyle w:val="Hyperlink"/>
                  <w:rFonts w:ascii="Times New Roman" w:eastAsia="Times New Roman" w:hAnsi="Times New Roman" w:cs="Times New Roman"/>
                </w:rPr>
                <w:t>Personal Assistance Services in Rural</w:t>
              </w:r>
            </w:hyperlink>
          </w:p>
          <w:p w14:paraId="09553A68" w14:textId="41D8A8BE" w:rsidR="00FC61B8" w:rsidRPr="003410D7" w:rsidRDefault="00C54D4D" w:rsidP="00FC61B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hyperlink r:id="rId14" w:history="1">
              <w:r w:rsidR="00FC61B8" w:rsidRPr="00FC61B8">
                <w:rPr>
                  <w:rStyle w:val="Hyperlink"/>
                  <w:rFonts w:ascii="Times New Roman" w:eastAsia="Times New Roman" w:hAnsi="Times New Roman" w:cs="Times New Roman"/>
                </w:rPr>
                <w:t>Rural Transportation Options</w:t>
              </w:r>
            </w:hyperlink>
          </w:p>
          <w:p w14:paraId="600589CB" w14:textId="1C8188F8" w:rsidR="00052158" w:rsidRPr="003410D7" w:rsidRDefault="00052158" w:rsidP="008902D0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7AB4" w:rsidRPr="00DC2F93" w14:paraId="5E9B30C9" w14:textId="77777777" w:rsidTr="009D7AB4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9B20CA1" w14:textId="5E18A48C" w:rsidR="009D7AB4" w:rsidRPr="00DC2F93" w:rsidRDefault="000C6A78" w:rsidP="002A1E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Topic: </w:t>
            </w:r>
            <w:r w:rsidR="008902D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Legislation</w:t>
            </w:r>
            <w:r w:rsidR="00E7191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8902D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- Federal Level</w:t>
            </w:r>
            <w:r w:rsidR="002A1EC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And State</w:t>
            </w:r>
          </w:p>
        </w:tc>
      </w:tr>
      <w:tr w:rsidR="009D7AB4" w:rsidRPr="00DC2F93" w14:paraId="62BDE872" w14:textId="77777777" w:rsidTr="009D7AB4">
        <w:tblPrEx>
          <w:tblLook w:val="04A0" w:firstRow="1" w:lastRow="0" w:firstColumn="1" w:lastColumn="0" w:noHBand="0" w:noVBand="1"/>
        </w:tblPrEx>
        <w:trPr>
          <w:trHeight w:val="1547"/>
        </w:trPr>
        <w:tc>
          <w:tcPr>
            <w:tcW w:w="5000" w:type="pct"/>
            <w:gridSpan w:val="3"/>
          </w:tcPr>
          <w:p w14:paraId="5177AEA2" w14:textId="534F2B14" w:rsidR="00E71910" w:rsidRDefault="009D7AB4" w:rsidP="003E05B1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2F93">
              <w:rPr>
                <w:rFonts w:ascii="Times New Roman" w:eastAsia="Times New Roman" w:hAnsi="Times New Roman" w:cs="Times New Roman"/>
                <w:b/>
                <w:color w:val="000000"/>
              </w:rPr>
              <w:t>Key Discussion Points:</w:t>
            </w:r>
            <w:r w:rsidR="004C2EF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717B9712" w14:textId="5F6D4682" w:rsidR="00C201FD" w:rsidRDefault="002A1EC6" w:rsidP="009D7AB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Local Reminder: </w:t>
            </w:r>
            <w:r w:rsidRPr="002A1EC6">
              <w:rPr>
                <w:rFonts w:ascii="Times New Roman" w:eastAsia="Times New Roman" w:hAnsi="Times New Roman" w:cs="Times New Roman"/>
                <w:color w:val="000000"/>
              </w:rPr>
              <w:t>Department of Local Affairs – Home Modification Tax Credit HB 18-1267</w:t>
            </w:r>
          </w:p>
          <w:p w14:paraId="374ABAE9" w14:textId="3A6A14E4" w:rsidR="002A1EC6" w:rsidRPr="002A1EC6" w:rsidRDefault="002A1EC6" w:rsidP="002A1EC6">
            <w:pPr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Federal: Disability Integration Act (DIA) </w:t>
            </w:r>
            <w:r w:rsidRPr="002A1EC6">
              <w:rPr>
                <w:rFonts w:asciiTheme="majorHAnsi" w:eastAsia="Times New Roman" w:hAnsiTheme="majorHAnsi" w:cstheme="majorHAnsi"/>
                <w:color w:val="000000"/>
              </w:rPr>
              <w:t>t</w:t>
            </w:r>
            <w:r w:rsidRPr="002A1EC6">
              <w:rPr>
                <w:rFonts w:asciiTheme="majorHAnsi" w:eastAsia="Times New Roman" w:hAnsiTheme="majorHAnsi" w:cstheme="majorHAnsi"/>
                <w:color w:val="545454"/>
                <w:shd w:val="clear" w:color="auto" w:fill="FFFFFF"/>
              </w:rPr>
              <w:t>o address the concern that people needing Long Term Services and Supports (LTSS) are forced into institutions and lose their basic</w:t>
            </w:r>
            <w:r w:rsidRPr="002A1EC6">
              <w:rPr>
                <w:rFonts w:ascii="Arial" w:eastAsia="Times New Roman" w:hAnsi="Arial" w:cs="Arial"/>
                <w:color w:val="545454"/>
                <w:shd w:val="clear" w:color="auto" w:fill="FFFFFF"/>
              </w:rPr>
              <w:t xml:space="preserve"> </w:t>
            </w:r>
            <w:r w:rsidRPr="002A1EC6">
              <w:rPr>
                <w:rFonts w:asciiTheme="majorHAnsi" w:eastAsia="Times New Roman" w:hAnsiTheme="majorHAnsi" w:cstheme="majorHAnsi"/>
                <w:color w:val="545454"/>
                <w:shd w:val="clear" w:color="auto" w:fill="FFFFFF"/>
              </w:rPr>
              <w:t>civil rights</w:t>
            </w:r>
            <w:r w:rsidRPr="002A1EC6">
              <w:rPr>
                <w:rFonts w:ascii="Arial" w:eastAsia="Times New Roman" w:hAnsi="Arial" w:cs="Arial"/>
                <w:color w:val="545454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 </w:t>
            </w:r>
            <w:r w:rsidRPr="002A1EC6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This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2A1EC6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bill prohibits states or local governments that provide institutional placements for individuals with disabilities who need long-term assistance with daily living activities or health-related tasks, and prohibits insurance providers that fund such long-term services, from denying community-based services that would enable such individuals to live in the community and lead an independent life.</w:t>
            </w:r>
            <w:r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 xml:space="preserve"> </w:t>
            </w:r>
            <w:r w:rsidRPr="002A1EC6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Community-based services must be offered to individuals with such disabilities prior to institutionalization. Institutionalized individuals must be notified regularly of community-based alternatives.</w:t>
            </w:r>
          </w:p>
          <w:p w14:paraId="139AD629" w14:textId="255C4FAF" w:rsidR="002A1EC6" w:rsidRPr="002A1EC6" w:rsidRDefault="002A1EC6" w:rsidP="009D7AB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BDA14F" w14:textId="77777777" w:rsidR="002A1EC6" w:rsidRDefault="002A1EC6" w:rsidP="009D7AB4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8549446" w14:textId="77777777" w:rsidR="00E71910" w:rsidRDefault="00C201FD" w:rsidP="009D7AB4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Comment:</w:t>
            </w:r>
            <w:r w:rsidR="00E7191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09673A9F" w14:textId="77777777" w:rsidR="00E71910" w:rsidRPr="00E71910" w:rsidRDefault="00E71910" w:rsidP="009D7AB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7E342A5" w14:textId="1AE6A5DD" w:rsidR="00D83F07" w:rsidRPr="00E71910" w:rsidRDefault="00C201FD" w:rsidP="009D7AB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Comment: </w:t>
            </w:r>
          </w:p>
          <w:p w14:paraId="26CD3973" w14:textId="77777777" w:rsidR="00387A95" w:rsidRDefault="009D7AB4" w:rsidP="00387A95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969EB">
              <w:rPr>
                <w:rFonts w:ascii="Times New Roman" w:eastAsia="Times New Roman" w:hAnsi="Times New Roman" w:cs="Times New Roman"/>
                <w:b/>
                <w:color w:val="000000"/>
              </w:rPr>
              <w:t>Action Item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</w:p>
          <w:p w14:paraId="199420E0" w14:textId="2A21B916" w:rsidR="009D7AB4" w:rsidRPr="00DC2F93" w:rsidRDefault="009D7AB4" w:rsidP="00387A95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93AE6">
              <w:rPr>
                <w:rFonts w:ascii="Times New Roman" w:eastAsia="Times New Roman" w:hAnsi="Times New Roman" w:cs="Times New Roman"/>
                <w:b/>
                <w:color w:val="000000"/>
              </w:rPr>
              <w:t>Action Item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</w:p>
        </w:tc>
      </w:tr>
      <w:tr w:rsidR="009D7AB4" w:rsidRPr="00DC2F93" w14:paraId="14AA0D98" w14:textId="77777777" w:rsidTr="009D7AB4">
        <w:trPr>
          <w:trHeight w:val="340"/>
        </w:trPr>
        <w:tc>
          <w:tcPr>
            <w:tcW w:w="5000" w:type="pct"/>
            <w:gridSpan w:val="3"/>
            <w:shd w:val="clear" w:color="auto" w:fill="DDDDDD"/>
            <w:vAlign w:val="center"/>
          </w:tcPr>
          <w:p w14:paraId="3CBC08CA" w14:textId="3B4145A0" w:rsidR="009D7AB4" w:rsidRPr="00DC2F93" w:rsidRDefault="009D7AB4" w:rsidP="006C7C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C2F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Topic: </w:t>
            </w:r>
            <w:r w:rsidR="006C7C8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Federal Disability Integration </w:t>
            </w:r>
            <w:r w:rsidR="00894B2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– Educational Piece</w:t>
            </w:r>
          </w:p>
        </w:tc>
      </w:tr>
      <w:tr w:rsidR="009D7AB4" w:rsidRPr="00DC2F93" w14:paraId="2DD4A66B" w14:textId="77777777" w:rsidTr="009D7AB4">
        <w:trPr>
          <w:trHeight w:val="561"/>
        </w:trPr>
        <w:tc>
          <w:tcPr>
            <w:tcW w:w="5000" w:type="pct"/>
            <w:gridSpan w:val="3"/>
            <w:vAlign w:val="center"/>
          </w:tcPr>
          <w:p w14:paraId="6A710039" w14:textId="152515E1" w:rsidR="00E71910" w:rsidRDefault="009D7AB4" w:rsidP="00E71910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C2F93">
              <w:rPr>
                <w:rFonts w:ascii="Times New Roman" w:eastAsia="Times New Roman" w:hAnsi="Times New Roman" w:cs="Times New Roman"/>
                <w:b/>
                <w:color w:val="000000"/>
              </w:rPr>
              <w:t>Key Discussion Points:</w:t>
            </w:r>
            <w:r w:rsidR="00181BD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894B23">
              <w:rPr>
                <w:rFonts w:ascii="Times New Roman" w:eastAsia="Times New Roman" w:hAnsi="Times New Roman" w:cs="Times New Roman"/>
                <w:color w:val="000000"/>
              </w:rPr>
              <w:t xml:space="preserve">New </w:t>
            </w:r>
            <w:r w:rsidR="006C7C8D" w:rsidRPr="006C7C8D">
              <w:rPr>
                <w:rFonts w:ascii="Times New Roman" w:eastAsia="Times New Roman" w:hAnsi="Times New Roman" w:cs="Times New Roman"/>
                <w:color w:val="000000"/>
              </w:rPr>
              <w:t>Community Coordinator</w:t>
            </w:r>
            <w:r w:rsidR="00894B23">
              <w:rPr>
                <w:rFonts w:ascii="Times New Roman" w:eastAsia="Times New Roman" w:hAnsi="Times New Roman" w:cs="Times New Roman"/>
                <w:color w:val="000000"/>
              </w:rPr>
              <w:t xml:space="preserve"> at the CIL</w:t>
            </w:r>
            <w:r w:rsidR="006C7C8D" w:rsidRPr="006C7C8D">
              <w:rPr>
                <w:rFonts w:ascii="Times New Roman" w:eastAsia="Times New Roman" w:hAnsi="Times New Roman" w:cs="Times New Roman"/>
                <w:color w:val="000000"/>
              </w:rPr>
              <w:t xml:space="preserve">, getting deaf more involved in community in Colorado Springs, more grass roots education. The IL Center in Colorado Springs is trying to talk more about this and </w:t>
            </w:r>
            <w:r w:rsidR="006C7C8D">
              <w:rPr>
                <w:rFonts w:ascii="Times New Roman" w:eastAsia="Times New Roman" w:hAnsi="Times New Roman" w:cs="Times New Roman"/>
                <w:color w:val="000000"/>
              </w:rPr>
              <w:t xml:space="preserve">educate individuals about this particular piece of upcoming legislation. </w:t>
            </w:r>
          </w:p>
          <w:p w14:paraId="4AC5126F" w14:textId="2B1470EF" w:rsidR="00894B23" w:rsidRDefault="00894B23" w:rsidP="00E71910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A3D387F" w14:textId="6B850F68" w:rsidR="00894B23" w:rsidRPr="006C7C8D" w:rsidRDefault="00894B23" w:rsidP="00E71910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Discussed accessible communication methods for the blind – such as word or text, PDFs are not accessible to the blind.</w:t>
            </w:r>
          </w:p>
          <w:p w14:paraId="3EC66C6B" w14:textId="77777777" w:rsidR="00E71910" w:rsidRPr="00E77CCA" w:rsidRDefault="00E71910" w:rsidP="00E71910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0CCDA04" w14:textId="5B475FD6" w:rsidR="009D7AB4" w:rsidRPr="005173FC" w:rsidRDefault="009D7AB4" w:rsidP="008902D0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C2F93">
              <w:rPr>
                <w:rFonts w:ascii="Times New Roman" w:eastAsia="Times New Roman" w:hAnsi="Times New Roman" w:cs="Times New Roman"/>
                <w:b/>
                <w:color w:val="000000"/>
              </w:rPr>
              <w:t>Action Item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</w:p>
        </w:tc>
      </w:tr>
      <w:tr w:rsidR="009D7AB4" w:rsidRPr="00DC2F93" w14:paraId="4EC0C11B" w14:textId="77777777" w:rsidTr="009D7AB4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0FE7E820" w14:textId="5DC7D5AF" w:rsidR="009D7AB4" w:rsidRPr="00DC2F93" w:rsidRDefault="009D7AB4" w:rsidP="00894B2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C2F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Topic: </w:t>
            </w:r>
            <w:r w:rsidR="00F3367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894B2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Website</w:t>
            </w:r>
          </w:p>
        </w:tc>
      </w:tr>
      <w:tr w:rsidR="009D7AB4" w:rsidRPr="00DE40F2" w14:paraId="0F651657" w14:textId="77777777" w:rsidTr="009D7AB4">
        <w:tblPrEx>
          <w:tblLook w:val="04A0" w:firstRow="1" w:lastRow="0" w:firstColumn="1" w:lastColumn="0" w:noHBand="0" w:noVBand="1"/>
        </w:tblPrEx>
        <w:trPr>
          <w:trHeight w:val="1799"/>
        </w:trPr>
        <w:tc>
          <w:tcPr>
            <w:tcW w:w="5000" w:type="pct"/>
            <w:gridSpan w:val="3"/>
          </w:tcPr>
          <w:p w14:paraId="5D36215B" w14:textId="077D2FC5" w:rsidR="00AA1FBD" w:rsidRPr="00894B23" w:rsidRDefault="009D7AB4" w:rsidP="009D7AB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C2F93">
              <w:rPr>
                <w:rFonts w:ascii="Times New Roman" w:eastAsia="Times New Roman" w:hAnsi="Times New Roman" w:cs="Times New Roman"/>
                <w:b/>
                <w:color w:val="000000"/>
              </w:rPr>
              <w:t>Key Discussion Points:</w:t>
            </w:r>
            <w:r w:rsidR="00F3367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AA1FB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894B23">
              <w:rPr>
                <w:rFonts w:ascii="Times New Roman" w:eastAsia="Times New Roman" w:hAnsi="Times New Roman" w:cs="Times New Roman"/>
                <w:color w:val="000000"/>
              </w:rPr>
              <w:t>Who is responsible for the website and uploading documents? Karen Prince.</w:t>
            </w:r>
          </w:p>
          <w:p w14:paraId="24D646B4" w14:textId="77777777" w:rsidR="001C3A2A" w:rsidRPr="00AA1FBD" w:rsidRDefault="001C3A2A" w:rsidP="009D7AB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0718D6E" w14:textId="55142462" w:rsidR="009D7AB4" w:rsidRDefault="009D7AB4" w:rsidP="009D7AB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C2F93">
              <w:rPr>
                <w:rFonts w:ascii="Times New Roman" w:eastAsia="Times New Roman" w:hAnsi="Times New Roman" w:cs="Times New Roman"/>
                <w:b/>
                <w:color w:val="000000"/>
              </w:rPr>
              <w:t>Action Item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="00CA0BDE">
              <w:rPr>
                <w:rFonts w:ascii="Times New Roman" w:eastAsia="Times New Roman" w:hAnsi="Times New Roman" w:cs="Times New Roman"/>
                <w:color w:val="000000"/>
              </w:rPr>
              <w:t>Send any needed white papers to Jennifer and she will coordinate with Karen to upload</w:t>
            </w:r>
          </w:p>
          <w:p w14:paraId="6C309D7A" w14:textId="77777777" w:rsidR="00387A95" w:rsidRDefault="00387A95" w:rsidP="009D7AB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F4B7EB2" w14:textId="4B7B6866" w:rsidR="009D7AB4" w:rsidRPr="006643C8" w:rsidRDefault="009D7AB4" w:rsidP="009D7AB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C2F93">
              <w:rPr>
                <w:rFonts w:ascii="Times New Roman" w:eastAsia="Times New Roman" w:hAnsi="Times New Roman" w:cs="Times New Roman"/>
                <w:b/>
                <w:color w:val="000000"/>
              </w:rPr>
              <w:t>Action Item: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5E481BF3" w14:textId="77777777" w:rsidR="009D7AB4" w:rsidRPr="00DE40F2" w:rsidRDefault="009D7AB4" w:rsidP="009D7AB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7AB4" w:rsidRPr="00DC2F93" w14:paraId="51A183E7" w14:textId="77777777" w:rsidTr="009D7AB4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6A837EBA" w14:textId="48D0FDDF" w:rsidR="009D7AB4" w:rsidRPr="00DC2F93" w:rsidRDefault="00CA0BDE" w:rsidP="00B310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Other Topics</w:t>
            </w:r>
            <w:r w:rsidR="00D749E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="003472D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Certification for Interpreters</w:t>
            </w:r>
          </w:p>
        </w:tc>
      </w:tr>
      <w:tr w:rsidR="009D7AB4" w:rsidRPr="00DC2F93" w14:paraId="43C5B399" w14:textId="77777777" w:rsidTr="009D7AB4">
        <w:tblPrEx>
          <w:tblLook w:val="04A0" w:firstRow="1" w:lastRow="0" w:firstColumn="1" w:lastColumn="0" w:noHBand="0" w:noVBand="1"/>
        </w:tblPrEx>
        <w:trPr>
          <w:trHeight w:val="759"/>
        </w:trPr>
        <w:tc>
          <w:tcPr>
            <w:tcW w:w="5000" w:type="pct"/>
            <w:gridSpan w:val="3"/>
          </w:tcPr>
          <w:p w14:paraId="46C30C8F" w14:textId="0555FD1D" w:rsidR="00346F5B" w:rsidRPr="00DC2F93" w:rsidRDefault="00CA0BDE" w:rsidP="006643C8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Certification process for interpreters – the Commission for the Deaf and Blind is working to change the requirements in CO so RID is not the only interpreter certification allowed in </w:t>
            </w:r>
            <w:r w:rsidR="000930E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CO through the Colorado Consumer Protection Act</w:t>
            </w:r>
          </w:p>
        </w:tc>
      </w:tr>
      <w:tr w:rsidR="009D7AB4" w:rsidRPr="00DC2F93" w14:paraId="40635954" w14:textId="77777777" w:rsidTr="009D7AB4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7FAD8F67" w14:textId="4479B1DD" w:rsidR="009D7AB4" w:rsidRPr="00DC2F93" w:rsidRDefault="009D7AB4" w:rsidP="008320D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E40F2">
              <w:rPr>
                <w:rFonts w:ascii="Times New Roman" w:eastAsia="Times New Roman" w:hAnsi="Times New Roman" w:cs="Times New Roman"/>
                <w:b/>
                <w:color w:val="000000"/>
              </w:rPr>
              <w:t>Next Meeting Time:</w:t>
            </w:r>
            <w:r w:rsidR="006643C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894B2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Cancel </w:t>
            </w:r>
            <w:r w:rsidR="00CA0BD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February </w:t>
            </w:r>
            <w:r w:rsidR="00894B23">
              <w:rPr>
                <w:rFonts w:ascii="Times New Roman" w:eastAsia="Times New Roman" w:hAnsi="Times New Roman" w:cs="Times New Roman"/>
                <w:b/>
                <w:color w:val="000000"/>
              </w:rPr>
              <w:t>due to Holiday</w:t>
            </w:r>
            <w:r w:rsidR="008320D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and Meet in March 18</w:t>
            </w:r>
            <w:r w:rsidR="008320D1" w:rsidRPr="008320D1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th</w:t>
            </w:r>
            <w:r w:rsidR="008320D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2019 9:00am </w:t>
            </w:r>
          </w:p>
        </w:tc>
      </w:tr>
      <w:tr w:rsidR="009D7AB4" w:rsidRPr="00DC2F93" w14:paraId="0934F425" w14:textId="77777777" w:rsidTr="009D7AB4">
        <w:tblPrEx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5000" w:type="pct"/>
            <w:gridSpan w:val="3"/>
          </w:tcPr>
          <w:p w14:paraId="1DA689F0" w14:textId="04D6E8EC" w:rsidR="009D7AB4" w:rsidRDefault="006643C8" w:rsidP="008320D1">
            <w:pPr>
              <w:tabs>
                <w:tab w:val="left" w:pos="7950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877-820-7831</w:t>
            </w:r>
            <w:r w:rsidR="008320D1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</w:t>
            </w:r>
          </w:p>
          <w:p w14:paraId="3E66CF8C" w14:textId="2B8889CC" w:rsidR="006643C8" w:rsidRPr="00DC2F93" w:rsidRDefault="006643C8" w:rsidP="009D7AB4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Participant 871677#</w:t>
            </w:r>
          </w:p>
        </w:tc>
      </w:tr>
    </w:tbl>
    <w:p w14:paraId="3D604828" w14:textId="77777777" w:rsidR="008C0F12" w:rsidRPr="00496656" w:rsidRDefault="008C0F12" w:rsidP="00496656"/>
    <w:sectPr w:rsidR="008C0F12" w:rsidRPr="00496656" w:rsidSect="00621D23">
      <w:headerReference w:type="default" r:id="rId15"/>
      <w:footerReference w:type="even" r:id="rId16"/>
      <w:footerReference w:type="default" r:id="rId17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15449" w14:textId="77777777" w:rsidR="004E3334" w:rsidRDefault="004E3334" w:rsidP="005F69BC">
      <w:r>
        <w:separator/>
      </w:r>
    </w:p>
  </w:endnote>
  <w:endnote w:type="continuationSeparator" w:id="0">
    <w:p w14:paraId="1998DD62" w14:textId="77777777" w:rsidR="004E3334" w:rsidRDefault="004E3334" w:rsidP="005F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1AA9E" w14:textId="77777777" w:rsidR="00FA15C1" w:rsidRDefault="00FA15C1" w:rsidP="00DC04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9E57F8" w14:textId="77777777" w:rsidR="00FA15C1" w:rsidRDefault="00FA15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37A9" w14:textId="2D44F5EF" w:rsidR="00FA15C1" w:rsidRDefault="00FA15C1" w:rsidP="00DC04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4D4D">
      <w:rPr>
        <w:rStyle w:val="PageNumber"/>
        <w:noProof/>
      </w:rPr>
      <w:t>3</w:t>
    </w:r>
    <w:r>
      <w:rPr>
        <w:rStyle w:val="PageNumber"/>
      </w:rPr>
      <w:fldChar w:fldCharType="end"/>
    </w:r>
  </w:p>
  <w:p w14:paraId="774D306A" w14:textId="77777777" w:rsidR="00FA15C1" w:rsidRDefault="00FA15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21CFC" w14:textId="77777777" w:rsidR="004E3334" w:rsidRDefault="004E3334" w:rsidP="005F69BC">
      <w:r>
        <w:separator/>
      </w:r>
    </w:p>
  </w:footnote>
  <w:footnote w:type="continuationSeparator" w:id="0">
    <w:p w14:paraId="1FDE3458" w14:textId="77777777" w:rsidR="004E3334" w:rsidRDefault="004E3334" w:rsidP="005F6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60CE3" w14:textId="6FD360C4" w:rsidR="00FA15C1" w:rsidRPr="00434BEB" w:rsidRDefault="00621D23" w:rsidP="00621D23">
    <w:pPr>
      <w:ind w:left="5760" w:firstLine="720"/>
      <w:rPr>
        <w:rFonts w:ascii="Arial" w:hAnsi="Arial" w:cs="Arial"/>
        <w:sz w:val="18"/>
        <w:szCs w:val="18"/>
      </w:rPr>
    </w:pPr>
    <w:r w:rsidRPr="00434BEB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76A44AB1" wp14:editId="7109A995">
          <wp:simplePos x="0" y="0"/>
          <wp:positionH relativeFrom="column">
            <wp:posOffset>114300</wp:posOffset>
          </wp:positionH>
          <wp:positionV relativeFrom="paragraph">
            <wp:posOffset>9525</wp:posOffset>
          </wp:positionV>
          <wp:extent cx="1714500" cy="612775"/>
          <wp:effectExtent l="0" t="0" r="12700" b="0"/>
          <wp:wrapTight wrapText="bothSides">
            <wp:wrapPolygon edited="0">
              <wp:start x="0" y="0"/>
              <wp:lineTo x="0" y="20593"/>
              <wp:lineTo x="21440" y="20593"/>
              <wp:lineTo x="21440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6127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25E6" w:rsidRPr="00434BEB">
      <w:rPr>
        <w:rFonts w:ascii="Arial" w:hAnsi="Arial" w:cs="Arial"/>
        <w:sz w:val="18"/>
        <w:szCs w:val="18"/>
      </w:rPr>
      <w:t>633 17</w:t>
    </w:r>
    <w:r w:rsidR="004625E6" w:rsidRPr="00434BEB">
      <w:rPr>
        <w:rFonts w:ascii="Arial" w:hAnsi="Arial" w:cs="Arial"/>
        <w:sz w:val="18"/>
        <w:szCs w:val="18"/>
        <w:vertAlign w:val="superscript"/>
      </w:rPr>
      <w:t>th</w:t>
    </w:r>
    <w:r w:rsidR="007C34C1" w:rsidRPr="00434BEB">
      <w:rPr>
        <w:rFonts w:ascii="Arial" w:hAnsi="Arial" w:cs="Arial"/>
        <w:sz w:val="18"/>
        <w:szCs w:val="18"/>
      </w:rPr>
      <w:t xml:space="preserve"> Street, Suite 1501</w:t>
    </w:r>
  </w:p>
  <w:p w14:paraId="3BC93B47" w14:textId="53E0EF8D" w:rsidR="00FA15C1" w:rsidRPr="00434BEB" w:rsidRDefault="004625E6" w:rsidP="00621D23">
    <w:pPr>
      <w:ind w:left="5760" w:firstLine="720"/>
      <w:rPr>
        <w:rFonts w:ascii="Arial" w:hAnsi="Arial" w:cs="Arial"/>
        <w:sz w:val="18"/>
        <w:szCs w:val="18"/>
      </w:rPr>
    </w:pPr>
    <w:r w:rsidRPr="00434BEB">
      <w:rPr>
        <w:rFonts w:ascii="Arial" w:hAnsi="Arial" w:cs="Arial"/>
        <w:sz w:val="18"/>
        <w:szCs w:val="18"/>
      </w:rPr>
      <w:t>Denver, CO  80202</w:t>
    </w:r>
  </w:p>
  <w:p w14:paraId="241CBA42" w14:textId="035FEA04" w:rsidR="00434BEB" w:rsidRDefault="00434BEB" w:rsidP="00434BEB">
    <w:pPr>
      <w:ind w:left="648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Cell: </w:t>
    </w:r>
    <w:r w:rsidR="00496656" w:rsidRPr="00434BEB">
      <w:rPr>
        <w:rFonts w:ascii="Arial" w:hAnsi="Arial" w:cs="Arial"/>
        <w:sz w:val="18"/>
        <w:szCs w:val="18"/>
      </w:rPr>
      <w:t>(303) 902-5897</w:t>
    </w:r>
    <w:r w:rsidR="00FA15C1" w:rsidRPr="00434BEB">
      <w:rPr>
        <w:rFonts w:ascii="Arial" w:hAnsi="Arial" w:cs="Arial"/>
        <w:sz w:val="18"/>
        <w:szCs w:val="18"/>
      </w:rPr>
      <w:t xml:space="preserve"> </w:t>
    </w:r>
  </w:p>
  <w:p w14:paraId="31F3F254" w14:textId="06E3FA17" w:rsidR="00FA15C1" w:rsidRDefault="00621D23" w:rsidP="00621D23">
    <w:pPr>
      <w:ind w:left="5760" w:firstLine="720"/>
      <w:rPr>
        <w:rFonts w:ascii="Arial" w:hAnsi="Arial" w:cs="Arial"/>
        <w:sz w:val="18"/>
        <w:szCs w:val="18"/>
      </w:rPr>
    </w:pPr>
    <w:r w:rsidRPr="00434BEB">
      <w:rPr>
        <w:rFonts w:ascii="Arial" w:hAnsi="Arial" w:cs="Arial"/>
        <w:sz w:val="18"/>
        <w:szCs w:val="18"/>
      </w:rPr>
      <w:t xml:space="preserve">E-mail: </w:t>
    </w:r>
    <w:r w:rsidR="00434BEB" w:rsidRPr="00434BEB">
      <w:rPr>
        <w:rFonts w:ascii="Arial" w:hAnsi="Arial" w:cs="Arial"/>
        <w:sz w:val="18"/>
        <w:szCs w:val="18"/>
      </w:rPr>
      <w:t>coordinator@coloradosilc.org</w:t>
    </w:r>
  </w:p>
  <w:p w14:paraId="101120D2" w14:textId="4B531664" w:rsidR="00434BEB" w:rsidRDefault="00434BEB" w:rsidP="00621D23">
    <w:pPr>
      <w:ind w:left="5760" w:firstLine="7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Website: </w:t>
    </w:r>
    <w:r w:rsidR="006E2818" w:rsidRPr="006E2818">
      <w:rPr>
        <w:rFonts w:ascii="Arial" w:hAnsi="Arial" w:cs="Arial"/>
        <w:sz w:val="18"/>
        <w:szCs w:val="18"/>
      </w:rPr>
      <w:t>www.coloradosilc.org</w:t>
    </w:r>
  </w:p>
  <w:p w14:paraId="6C46810A" w14:textId="77777777" w:rsidR="006E2818" w:rsidRPr="00434BEB" w:rsidRDefault="006E2818" w:rsidP="00621D23">
    <w:pPr>
      <w:ind w:left="5760" w:firstLine="720"/>
      <w:rPr>
        <w:rFonts w:ascii="Arial" w:hAnsi="Arial" w:cs="Arial"/>
        <w:sz w:val="18"/>
        <w:szCs w:val="18"/>
      </w:rPr>
    </w:pPr>
  </w:p>
  <w:p w14:paraId="7C8CB0B7" w14:textId="602F98CB" w:rsidR="00FA15C1" w:rsidRPr="0035309B" w:rsidRDefault="00FA15C1" w:rsidP="0035309B">
    <w:pPr>
      <w:rPr>
        <w:rFonts w:ascii="Arial Black" w:hAnsi="Arial Black"/>
        <w:sz w:val="28"/>
        <w:szCs w:val="28"/>
      </w:rPr>
    </w:pPr>
    <w:r>
      <w:rPr>
        <w:rFonts w:ascii="Arial" w:hAnsi="Arial" w:cs="Arial"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750400" behindDoc="0" locked="0" layoutInCell="1" allowOverlap="1" wp14:anchorId="54637325" wp14:editId="13E6A599">
              <wp:simplePos x="0" y="0"/>
              <wp:positionH relativeFrom="margin">
                <wp:align>left</wp:align>
              </wp:positionH>
              <wp:positionV relativeFrom="paragraph">
                <wp:posOffset>47625</wp:posOffset>
              </wp:positionV>
              <wp:extent cx="5943600" cy="0"/>
              <wp:effectExtent l="0" t="19050" r="1905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0E6C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E21DDC7" id="Straight Connector 8" o:spid="_x0000_s1026" style="position:absolute;z-index:25175040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3.75pt" to="46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" strokecolor="#0e6c27" strokeweight="3.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45CC"/>
    <w:multiLevelType w:val="hybridMultilevel"/>
    <w:tmpl w:val="BAA28F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D80397"/>
    <w:multiLevelType w:val="hybridMultilevel"/>
    <w:tmpl w:val="B99E6AB4"/>
    <w:lvl w:ilvl="0" w:tplc="37EA9B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8469B"/>
    <w:multiLevelType w:val="hybridMultilevel"/>
    <w:tmpl w:val="B34C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74176"/>
    <w:multiLevelType w:val="hybridMultilevel"/>
    <w:tmpl w:val="3B603C64"/>
    <w:lvl w:ilvl="0" w:tplc="198EBB7C">
      <w:start w:val="9445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4D75CE"/>
    <w:multiLevelType w:val="hybridMultilevel"/>
    <w:tmpl w:val="1D5CC9D2"/>
    <w:lvl w:ilvl="0" w:tplc="37EA9B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6066AE5"/>
    <w:multiLevelType w:val="hybridMultilevel"/>
    <w:tmpl w:val="B9D47D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0B5AB4"/>
    <w:multiLevelType w:val="hybridMultilevel"/>
    <w:tmpl w:val="2EE6B3B0"/>
    <w:lvl w:ilvl="0" w:tplc="9CECA0E0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CE7621"/>
    <w:multiLevelType w:val="hybridMultilevel"/>
    <w:tmpl w:val="355EB7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FD5126"/>
    <w:multiLevelType w:val="hybridMultilevel"/>
    <w:tmpl w:val="E68E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A0710"/>
    <w:multiLevelType w:val="hybridMultilevel"/>
    <w:tmpl w:val="CEAA0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21BD9"/>
    <w:multiLevelType w:val="hybridMultilevel"/>
    <w:tmpl w:val="4434E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567B6"/>
    <w:multiLevelType w:val="hybridMultilevel"/>
    <w:tmpl w:val="B1906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A6ADF"/>
    <w:multiLevelType w:val="hybridMultilevel"/>
    <w:tmpl w:val="6630AC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C1C0E25"/>
    <w:multiLevelType w:val="hybridMultilevel"/>
    <w:tmpl w:val="8C2E4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2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13"/>
  </w:num>
  <w:num w:numId="10">
    <w:abstractNumId w:val="10"/>
  </w:num>
  <w:num w:numId="11">
    <w:abstractNumId w:val="11"/>
  </w:num>
  <w:num w:numId="12">
    <w:abstractNumId w:val="2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2E"/>
    <w:rsid w:val="000175E3"/>
    <w:rsid w:val="00052158"/>
    <w:rsid w:val="0006287E"/>
    <w:rsid w:val="00066F48"/>
    <w:rsid w:val="0008789C"/>
    <w:rsid w:val="000930EA"/>
    <w:rsid w:val="000C6A78"/>
    <w:rsid w:val="000D61E5"/>
    <w:rsid w:val="000E0D02"/>
    <w:rsid w:val="000F692E"/>
    <w:rsid w:val="0011133B"/>
    <w:rsid w:val="00131400"/>
    <w:rsid w:val="001350E9"/>
    <w:rsid w:val="0013564D"/>
    <w:rsid w:val="0014677E"/>
    <w:rsid w:val="00152428"/>
    <w:rsid w:val="001660DC"/>
    <w:rsid w:val="001678DA"/>
    <w:rsid w:val="00181BD5"/>
    <w:rsid w:val="001831DA"/>
    <w:rsid w:val="001C3A2A"/>
    <w:rsid w:val="001F4878"/>
    <w:rsid w:val="00201558"/>
    <w:rsid w:val="00206215"/>
    <w:rsid w:val="00206CAB"/>
    <w:rsid w:val="00222C81"/>
    <w:rsid w:val="00252595"/>
    <w:rsid w:val="0026588E"/>
    <w:rsid w:val="00285F6D"/>
    <w:rsid w:val="00297F41"/>
    <w:rsid w:val="002A1EC6"/>
    <w:rsid w:val="002C1A04"/>
    <w:rsid w:val="002E06D6"/>
    <w:rsid w:val="002E7620"/>
    <w:rsid w:val="002F0D93"/>
    <w:rsid w:val="002F1B06"/>
    <w:rsid w:val="00301D98"/>
    <w:rsid w:val="00302C70"/>
    <w:rsid w:val="0031389A"/>
    <w:rsid w:val="00322834"/>
    <w:rsid w:val="0033097E"/>
    <w:rsid w:val="0033124A"/>
    <w:rsid w:val="003410D7"/>
    <w:rsid w:val="00346F5B"/>
    <w:rsid w:val="003472D8"/>
    <w:rsid w:val="0035309B"/>
    <w:rsid w:val="00353485"/>
    <w:rsid w:val="00364E73"/>
    <w:rsid w:val="0036662C"/>
    <w:rsid w:val="00367646"/>
    <w:rsid w:val="0038219D"/>
    <w:rsid w:val="00383168"/>
    <w:rsid w:val="0038316B"/>
    <w:rsid w:val="00387A95"/>
    <w:rsid w:val="00392AC3"/>
    <w:rsid w:val="003B1C10"/>
    <w:rsid w:val="003C0255"/>
    <w:rsid w:val="003C5919"/>
    <w:rsid w:val="003D212F"/>
    <w:rsid w:val="003E05B1"/>
    <w:rsid w:val="003E4197"/>
    <w:rsid w:val="003F21E9"/>
    <w:rsid w:val="003F305B"/>
    <w:rsid w:val="00406A5B"/>
    <w:rsid w:val="00406E6F"/>
    <w:rsid w:val="004248AA"/>
    <w:rsid w:val="00434BEB"/>
    <w:rsid w:val="00436179"/>
    <w:rsid w:val="00450148"/>
    <w:rsid w:val="00455FC1"/>
    <w:rsid w:val="004608A7"/>
    <w:rsid w:val="004625E6"/>
    <w:rsid w:val="00463710"/>
    <w:rsid w:val="00467E67"/>
    <w:rsid w:val="00471FC7"/>
    <w:rsid w:val="004726AC"/>
    <w:rsid w:val="00473CF2"/>
    <w:rsid w:val="004751DF"/>
    <w:rsid w:val="004764C0"/>
    <w:rsid w:val="00484D5C"/>
    <w:rsid w:val="00484E91"/>
    <w:rsid w:val="00487416"/>
    <w:rsid w:val="00496656"/>
    <w:rsid w:val="004A6887"/>
    <w:rsid w:val="004C2EFC"/>
    <w:rsid w:val="004E3334"/>
    <w:rsid w:val="005008EC"/>
    <w:rsid w:val="00501B89"/>
    <w:rsid w:val="00503B3A"/>
    <w:rsid w:val="00517749"/>
    <w:rsid w:val="0052245E"/>
    <w:rsid w:val="00523D8D"/>
    <w:rsid w:val="00576255"/>
    <w:rsid w:val="00580E08"/>
    <w:rsid w:val="00580F12"/>
    <w:rsid w:val="00584E23"/>
    <w:rsid w:val="005A12BE"/>
    <w:rsid w:val="005A3032"/>
    <w:rsid w:val="005C149A"/>
    <w:rsid w:val="005F69BC"/>
    <w:rsid w:val="00600226"/>
    <w:rsid w:val="0060662E"/>
    <w:rsid w:val="006201A7"/>
    <w:rsid w:val="00621D23"/>
    <w:rsid w:val="00626F5B"/>
    <w:rsid w:val="00627E1C"/>
    <w:rsid w:val="00633949"/>
    <w:rsid w:val="0066257D"/>
    <w:rsid w:val="006643C8"/>
    <w:rsid w:val="00673298"/>
    <w:rsid w:val="00687894"/>
    <w:rsid w:val="006A7941"/>
    <w:rsid w:val="006C7C8D"/>
    <w:rsid w:val="006E2818"/>
    <w:rsid w:val="007024D6"/>
    <w:rsid w:val="0070315F"/>
    <w:rsid w:val="00710D03"/>
    <w:rsid w:val="00751B95"/>
    <w:rsid w:val="00764833"/>
    <w:rsid w:val="007C34C1"/>
    <w:rsid w:val="007C6A1F"/>
    <w:rsid w:val="007F1A5B"/>
    <w:rsid w:val="008320D1"/>
    <w:rsid w:val="0083397C"/>
    <w:rsid w:val="008902D0"/>
    <w:rsid w:val="00894B23"/>
    <w:rsid w:val="00894CD4"/>
    <w:rsid w:val="008C0F12"/>
    <w:rsid w:val="008C1119"/>
    <w:rsid w:val="00901013"/>
    <w:rsid w:val="00913FCB"/>
    <w:rsid w:val="009371B5"/>
    <w:rsid w:val="0094134E"/>
    <w:rsid w:val="00947B77"/>
    <w:rsid w:val="00963690"/>
    <w:rsid w:val="0096622E"/>
    <w:rsid w:val="00966F29"/>
    <w:rsid w:val="00970BB1"/>
    <w:rsid w:val="009A4B1F"/>
    <w:rsid w:val="009B7CD5"/>
    <w:rsid w:val="009C1324"/>
    <w:rsid w:val="009D3D05"/>
    <w:rsid w:val="009D4917"/>
    <w:rsid w:val="009D7AB4"/>
    <w:rsid w:val="00A47E7F"/>
    <w:rsid w:val="00A54725"/>
    <w:rsid w:val="00A91276"/>
    <w:rsid w:val="00AA1FBD"/>
    <w:rsid w:val="00AC5FDD"/>
    <w:rsid w:val="00AC6ECB"/>
    <w:rsid w:val="00AD1856"/>
    <w:rsid w:val="00AF5482"/>
    <w:rsid w:val="00B266BF"/>
    <w:rsid w:val="00B31064"/>
    <w:rsid w:val="00B37765"/>
    <w:rsid w:val="00B37B0D"/>
    <w:rsid w:val="00B7742F"/>
    <w:rsid w:val="00B8445C"/>
    <w:rsid w:val="00B943BB"/>
    <w:rsid w:val="00B9633F"/>
    <w:rsid w:val="00BA1665"/>
    <w:rsid w:val="00BA2602"/>
    <w:rsid w:val="00BB3424"/>
    <w:rsid w:val="00BB759A"/>
    <w:rsid w:val="00BC0500"/>
    <w:rsid w:val="00BE2305"/>
    <w:rsid w:val="00BF5D8B"/>
    <w:rsid w:val="00C201FD"/>
    <w:rsid w:val="00C2110B"/>
    <w:rsid w:val="00C26A75"/>
    <w:rsid w:val="00C35445"/>
    <w:rsid w:val="00C41F70"/>
    <w:rsid w:val="00C45126"/>
    <w:rsid w:val="00C54D4D"/>
    <w:rsid w:val="00C63307"/>
    <w:rsid w:val="00C650CE"/>
    <w:rsid w:val="00C67312"/>
    <w:rsid w:val="00CA0BDE"/>
    <w:rsid w:val="00CB1FEF"/>
    <w:rsid w:val="00CD4624"/>
    <w:rsid w:val="00CD7D53"/>
    <w:rsid w:val="00CF3169"/>
    <w:rsid w:val="00D017FE"/>
    <w:rsid w:val="00D2278C"/>
    <w:rsid w:val="00D30FFE"/>
    <w:rsid w:val="00D674EA"/>
    <w:rsid w:val="00D73E3B"/>
    <w:rsid w:val="00D749E1"/>
    <w:rsid w:val="00D83F07"/>
    <w:rsid w:val="00D847AD"/>
    <w:rsid w:val="00D865AE"/>
    <w:rsid w:val="00D97D4D"/>
    <w:rsid w:val="00DC042B"/>
    <w:rsid w:val="00DC0C21"/>
    <w:rsid w:val="00DC2925"/>
    <w:rsid w:val="00DC534C"/>
    <w:rsid w:val="00DD60EA"/>
    <w:rsid w:val="00DF09CC"/>
    <w:rsid w:val="00DF0EB8"/>
    <w:rsid w:val="00E1488A"/>
    <w:rsid w:val="00E24823"/>
    <w:rsid w:val="00E45264"/>
    <w:rsid w:val="00E71910"/>
    <w:rsid w:val="00E72526"/>
    <w:rsid w:val="00E77CCA"/>
    <w:rsid w:val="00E810DD"/>
    <w:rsid w:val="00E92A9F"/>
    <w:rsid w:val="00EA77AA"/>
    <w:rsid w:val="00EC6757"/>
    <w:rsid w:val="00EF3F63"/>
    <w:rsid w:val="00F003AC"/>
    <w:rsid w:val="00F255C5"/>
    <w:rsid w:val="00F317A4"/>
    <w:rsid w:val="00F3367E"/>
    <w:rsid w:val="00F34AF1"/>
    <w:rsid w:val="00F42812"/>
    <w:rsid w:val="00F703F0"/>
    <w:rsid w:val="00F95240"/>
    <w:rsid w:val="00FA15C1"/>
    <w:rsid w:val="00FC61B8"/>
    <w:rsid w:val="00FD50BF"/>
    <w:rsid w:val="00FE3431"/>
    <w:rsid w:val="00FE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6FD9238"/>
  <w14:defaultImageDpi w14:val="300"/>
  <w15:docId w15:val="{085E741B-F87D-4CCC-B82B-9CB323A4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2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22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C149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F69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9BC"/>
  </w:style>
  <w:style w:type="character" w:styleId="PageNumber">
    <w:name w:val="page number"/>
    <w:basedOn w:val="DefaultParagraphFont"/>
    <w:uiPriority w:val="99"/>
    <w:semiHidden/>
    <w:unhideWhenUsed/>
    <w:rsid w:val="005F69BC"/>
  </w:style>
  <w:style w:type="paragraph" w:styleId="Header">
    <w:name w:val="header"/>
    <w:basedOn w:val="Normal"/>
    <w:link w:val="HeaderChar"/>
    <w:uiPriority w:val="99"/>
    <w:unhideWhenUsed/>
    <w:rsid w:val="003530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09B"/>
  </w:style>
  <w:style w:type="paragraph" w:styleId="NoSpacing">
    <w:name w:val="No Spacing"/>
    <w:uiPriority w:val="1"/>
    <w:qFormat/>
    <w:rsid w:val="00F255C5"/>
  </w:style>
  <w:style w:type="character" w:styleId="Hyperlink">
    <w:name w:val="Hyperlink"/>
    <w:basedOn w:val="DefaultParagraphFont"/>
    <w:uiPriority w:val="99"/>
    <w:unhideWhenUsed/>
    <w:rsid w:val="009A4B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tc.ruralinstitute.umt.edu/research-findings/geography/" TargetMode="External"/><Relationship Id="rId13" Type="http://schemas.openxmlformats.org/officeDocument/2006/relationships/hyperlink" Target="http://rtc.ruralinstitute.umt.edu/community-participation-independent-living/personal-assistant-service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tc.ruralinstitute.umt.edu/community-participation-independent-living/rural-resource-analysis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tc.ruralinstitute.umt.edu/community-participation-independent-living/expanding-the-availability-and-quality-of-rural-dat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rtc.ruralinstitute.umt.edu/community-participation-independent-living/project-participation-in-events-measuring-opportunity-in-rural-environment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tc.ruralinstitute.umt.edu/community-participation-independent-living/project-ecology-of-rural-disability/" TargetMode="External"/><Relationship Id="rId14" Type="http://schemas.openxmlformats.org/officeDocument/2006/relationships/hyperlink" Target="http://rtc.ruralinstitute.umt.edu/community-participation-independent-living/rural-transportation-optio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0C8A7D-9CE0-4FDF-8033-00B5C52A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Priscilla Carlson</dc:creator>
  <cp:lastModifiedBy>Karen Prince</cp:lastModifiedBy>
  <cp:revision>3</cp:revision>
  <cp:lastPrinted>2014-09-01T07:04:00Z</cp:lastPrinted>
  <dcterms:created xsi:type="dcterms:W3CDTF">2019-01-15T13:56:00Z</dcterms:created>
  <dcterms:modified xsi:type="dcterms:W3CDTF">2019-01-15T13:59:00Z</dcterms:modified>
</cp:coreProperties>
</file>